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42642558"/>
        <w:docPartObj>
          <w:docPartGallery w:val="Cover Pages"/>
          <w:docPartUnique/>
        </w:docPartObj>
      </w:sdtPr>
      <w:sdtContent>
        <w:p w14:paraId="6FBA73A0" w14:textId="639F1B12" w:rsidR="00063F4C" w:rsidRDefault="00063F4C"/>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063F4C" w14:paraId="1DFBB2CA" w14:textId="77777777">
            <w:tc>
              <w:tcPr>
                <w:tcW w:w="7672" w:type="dxa"/>
                <w:tcMar>
                  <w:top w:w="216" w:type="dxa"/>
                  <w:left w:w="115" w:type="dxa"/>
                  <w:bottom w:w="216" w:type="dxa"/>
                  <w:right w:w="115" w:type="dxa"/>
                </w:tcMar>
              </w:tcPr>
              <w:p w14:paraId="1D1BE4C6" w14:textId="3FC02C9A" w:rsidR="00063F4C" w:rsidRDefault="00063F4C">
                <w:pPr>
                  <w:pStyle w:val="Sansinterligne"/>
                  <w:rPr>
                    <w:b/>
                    <w:bCs/>
                    <w:color w:val="2E74B5" w:themeColor="accent1" w:themeShade="BF"/>
                    <w:sz w:val="48"/>
                    <w:szCs w:val="48"/>
                  </w:rPr>
                </w:pPr>
                <w:r w:rsidRPr="00063F4C">
                  <w:rPr>
                    <w:b/>
                    <w:bCs/>
                    <w:color w:val="2E74B5" w:themeColor="accent1" w:themeShade="BF"/>
                    <w:sz w:val="48"/>
                    <w:szCs w:val="48"/>
                  </w:rPr>
                  <w:t xml:space="preserve">Contribution à la réflexion des élus de Paris sur les politiques en faveur </w:t>
                </w:r>
                <w:r w:rsidR="00B2507A" w:rsidRPr="00063F4C">
                  <w:rPr>
                    <w:b/>
                    <w:bCs/>
                    <w:color w:val="2E74B5" w:themeColor="accent1" w:themeShade="BF"/>
                    <w:sz w:val="48"/>
                    <w:szCs w:val="48"/>
                  </w:rPr>
                  <w:t>des personnes</w:t>
                </w:r>
                <w:r w:rsidRPr="00063F4C">
                  <w:rPr>
                    <w:b/>
                    <w:bCs/>
                    <w:color w:val="2E74B5" w:themeColor="accent1" w:themeShade="BF"/>
                    <w:sz w:val="48"/>
                    <w:szCs w:val="48"/>
                  </w:rPr>
                  <w:t xml:space="preserve"> porteuses de troubles du neurodéveloppement</w:t>
                </w:r>
              </w:p>
              <w:p w14:paraId="4AFEFAC2" w14:textId="77777777" w:rsidR="00063F4C" w:rsidRDefault="00063F4C">
                <w:pPr>
                  <w:pStyle w:val="Sansinterligne"/>
                  <w:rPr>
                    <w:b/>
                    <w:bCs/>
                    <w:color w:val="2E74B5" w:themeColor="accent1" w:themeShade="BF"/>
                    <w:sz w:val="48"/>
                    <w:szCs w:val="48"/>
                  </w:rPr>
                </w:pPr>
              </w:p>
              <w:p w14:paraId="53AF391D" w14:textId="74C57ACA" w:rsidR="00063F4C" w:rsidRDefault="00B2507A">
                <w:pPr>
                  <w:pStyle w:val="Sansinterligne"/>
                  <w:rPr>
                    <w:color w:val="2E74B5" w:themeColor="accent1" w:themeShade="BF"/>
                    <w:sz w:val="24"/>
                  </w:rPr>
                </w:pPr>
                <w:r>
                  <w:rPr>
                    <w:color w:val="2E74B5" w:themeColor="accent1" w:themeShade="BF"/>
                    <w:sz w:val="24"/>
                  </w:rPr>
                  <w:t xml:space="preserve">Pour une adaptation aux besoins de chacun </w:t>
                </w:r>
              </w:p>
              <w:p w14:paraId="17F32E17" w14:textId="77777777" w:rsidR="00063F4C" w:rsidRDefault="00063F4C">
                <w:pPr>
                  <w:pStyle w:val="Sansinterligne"/>
                  <w:rPr>
                    <w:color w:val="2E74B5" w:themeColor="accent1" w:themeShade="BF"/>
                    <w:sz w:val="24"/>
                  </w:rPr>
                </w:pPr>
              </w:p>
              <w:p w14:paraId="5EF2A6F3" w14:textId="62727B08" w:rsidR="00063F4C" w:rsidRDefault="00063F4C">
                <w:pPr>
                  <w:pStyle w:val="Sansinterligne"/>
                  <w:rPr>
                    <w:color w:val="2E74B5" w:themeColor="accent1" w:themeShade="BF"/>
                    <w:sz w:val="24"/>
                  </w:rPr>
                </w:pPr>
              </w:p>
            </w:tc>
          </w:tr>
          <w:tr w:rsidR="00063F4C" w14:paraId="0588C4C3" w14:textId="77777777">
            <w:tc>
              <w:tcPr>
                <w:tcW w:w="7672" w:type="dxa"/>
              </w:tcPr>
              <w:p w14:paraId="5C06A22F" w14:textId="2611587B" w:rsidR="00063F4C" w:rsidRDefault="00063F4C">
                <w:pPr>
                  <w:pStyle w:val="Sansinterligne"/>
                  <w:spacing w:line="216" w:lineRule="auto"/>
                  <w:rPr>
                    <w:rFonts w:asciiTheme="majorHAnsi" w:eastAsiaTheme="majorEastAsia" w:hAnsiTheme="majorHAnsi" w:cstheme="majorBidi"/>
                    <w:color w:val="5B9BD5" w:themeColor="accent1"/>
                    <w:sz w:val="88"/>
                    <w:szCs w:val="88"/>
                  </w:rPr>
                </w:pPr>
              </w:p>
            </w:tc>
          </w:tr>
          <w:tr w:rsidR="00063F4C" w14:paraId="3F2F7813" w14:textId="77777777">
            <w:tc>
              <w:tcPr>
                <w:tcW w:w="7672" w:type="dxa"/>
                <w:tcMar>
                  <w:top w:w="216" w:type="dxa"/>
                  <w:left w:w="115" w:type="dxa"/>
                  <w:bottom w:w="216" w:type="dxa"/>
                  <w:right w:w="115" w:type="dxa"/>
                </w:tcMar>
              </w:tcPr>
              <w:p w14:paraId="6AF11E97" w14:textId="027C2E18" w:rsidR="00063F4C" w:rsidRDefault="00063F4C">
                <w:pPr>
                  <w:pStyle w:val="Sansinterligne"/>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063F4C" w14:paraId="7C7CA96B" w14:textId="77777777">
            <w:tc>
              <w:tcPr>
                <w:tcW w:w="7221" w:type="dxa"/>
                <w:tcMar>
                  <w:top w:w="216" w:type="dxa"/>
                  <w:left w:w="115" w:type="dxa"/>
                  <w:bottom w:w="216" w:type="dxa"/>
                  <w:right w:w="115" w:type="dxa"/>
                </w:tcMar>
              </w:tcPr>
              <w:p w14:paraId="13A3583C" w14:textId="77777777" w:rsidR="00063F4C" w:rsidRDefault="00063F4C" w:rsidP="0033620D">
                <w:pPr>
                  <w:pStyle w:val="Sansinterligne"/>
                  <w:rPr>
                    <w:color w:val="5B9BD5" w:themeColor="accent1"/>
                  </w:rPr>
                </w:pPr>
              </w:p>
            </w:tc>
          </w:tr>
        </w:tbl>
        <w:p w14:paraId="392637F7" w14:textId="77777777" w:rsidR="0033620D" w:rsidRDefault="0033620D"/>
        <w:p w14:paraId="02090672" w14:textId="77777777" w:rsidR="0033620D" w:rsidRDefault="0033620D">
          <w:r>
            <w:br w:type="page"/>
          </w:r>
        </w:p>
        <w:p w14:paraId="1FC0DD26" w14:textId="11E1BB34" w:rsidR="0033620D" w:rsidRDefault="0033620D">
          <w:pPr>
            <w:rPr>
              <w:b/>
              <w:bCs/>
              <w:color w:val="4472C4" w:themeColor="accent5"/>
              <w:sz w:val="48"/>
              <w:szCs w:val="48"/>
            </w:rPr>
          </w:pPr>
          <w:r w:rsidRPr="00E51727">
            <w:rPr>
              <w:color w:val="4472C4" w:themeColor="accent5"/>
            </w:rPr>
            <w:lastRenderedPageBreak/>
            <w:t xml:space="preserve"> </w:t>
          </w:r>
          <w:r w:rsidRPr="00E51727">
            <w:rPr>
              <w:b/>
              <w:bCs/>
              <w:color w:val="4472C4" w:themeColor="accent5"/>
              <w:sz w:val="48"/>
              <w:szCs w:val="48"/>
            </w:rPr>
            <w:t xml:space="preserve"> Sommaire </w:t>
          </w:r>
        </w:p>
        <w:p w14:paraId="4DB41B07" w14:textId="77777777" w:rsidR="00E51727" w:rsidRPr="00E51727" w:rsidRDefault="00E51727">
          <w:pPr>
            <w:rPr>
              <w:color w:val="4472C4" w:themeColor="accent5"/>
            </w:rPr>
          </w:pPr>
        </w:p>
        <w:p w14:paraId="6A229E42" w14:textId="5DD9EF86" w:rsidR="0033620D" w:rsidRPr="00E51727" w:rsidRDefault="0033620D" w:rsidP="0033620D">
          <w:pPr>
            <w:pStyle w:val="Titre1"/>
            <w:rPr>
              <w:b/>
              <w:color w:val="4472C4" w:themeColor="accent5"/>
              <w:sz w:val="28"/>
              <w:szCs w:val="28"/>
            </w:rPr>
          </w:pPr>
          <w:r w:rsidRPr="00E51727">
            <w:rPr>
              <w:b/>
              <w:color w:val="4472C4" w:themeColor="accent5"/>
              <w:sz w:val="28"/>
              <w:szCs w:val="28"/>
            </w:rPr>
            <w:t>1° Sortir d’une politique du verbe p.</w:t>
          </w:r>
          <w:r w:rsidR="00E51727" w:rsidRPr="00E51727">
            <w:rPr>
              <w:b/>
              <w:color w:val="4472C4" w:themeColor="accent5"/>
              <w:sz w:val="28"/>
              <w:szCs w:val="28"/>
            </w:rPr>
            <w:t>6</w:t>
          </w:r>
        </w:p>
        <w:p w14:paraId="5690E9C0" w14:textId="77777777" w:rsidR="0033620D" w:rsidRPr="00E51727" w:rsidRDefault="0033620D" w:rsidP="0033620D">
          <w:pPr>
            <w:rPr>
              <w:b/>
              <w:color w:val="4472C4" w:themeColor="accent5"/>
            </w:rPr>
          </w:pPr>
        </w:p>
        <w:p w14:paraId="6FABD667" w14:textId="58B7E84A" w:rsidR="0033620D" w:rsidRPr="00E51727" w:rsidRDefault="0033620D" w:rsidP="0033620D">
          <w:pPr>
            <w:pStyle w:val="Titre1"/>
            <w:rPr>
              <w:b/>
              <w:color w:val="4472C4" w:themeColor="accent5"/>
              <w:sz w:val="28"/>
              <w:szCs w:val="28"/>
            </w:rPr>
          </w:pPr>
          <w:r w:rsidRPr="00E51727">
            <w:rPr>
              <w:b/>
              <w:color w:val="4472C4" w:themeColor="accent5"/>
              <w:sz w:val="28"/>
              <w:szCs w:val="28"/>
            </w:rPr>
            <w:t xml:space="preserve">2° Répondre à la demande de solutions </w:t>
          </w:r>
          <w:r w:rsidR="00E51727" w:rsidRPr="00E51727">
            <w:rPr>
              <w:b/>
              <w:color w:val="4472C4" w:themeColor="accent5"/>
              <w:sz w:val="28"/>
              <w:szCs w:val="28"/>
            </w:rPr>
            <w:t>p.7</w:t>
          </w:r>
        </w:p>
        <w:p w14:paraId="33C81022" w14:textId="77777777" w:rsidR="0033620D" w:rsidRPr="00E51727" w:rsidRDefault="0033620D" w:rsidP="0033620D">
          <w:pPr>
            <w:rPr>
              <w:b/>
              <w:color w:val="4472C4" w:themeColor="accent5"/>
            </w:rPr>
          </w:pPr>
        </w:p>
        <w:p w14:paraId="64C00958" w14:textId="1C69E301" w:rsidR="0033620D" w:rsidRPr="00E51727" w:rsidRDefault="0033620D" w:rsidP="0033620D">
          <w:pPr>
            <w:pStyle w:val="Titre1"/>
            <w:rPr>
              <w:b/>
              <w:color w:val="4472C4" w:themeColor="accent5"/>
              <w:sz w:val="28"/>
              <w:szCs w:val="28"/>
            </w:rPr>
          </w:pPr>
          <w:r w:rsidRPr="00E51727">
            <w:rPr>
              <w:b/>
              <w:color w:val="4472C4" w:themeColor="accent5"/>
              <w:sz w:val="28"/>
              <w:szCs w:val="28"/>
            </w:rPr>
            <w:t xml:space="preserve">3° Répondre aux besoins et aux attentes par une plus forte adaptation </w:t>
          </w:r>
          <w:proofErr w:type="gramStart"/>
          <w:r w:rsidRPr="00E51727">
            <w:rPr>
              <w:b/>
              <w:color w:val="4472C4" w:themeColor="accent5"/>
              <w:sz w:val="28"/>
              <w:szCs w:val="28"/>
            </w:rPr>
            <w:t xml:space="preserve">territoriale  </w:t>
          </w:r>
          <w:r w:rsidR="00E51727" w:rsidRPr="00E51727">
            <w:rPr>
              <w:b/>
              <w:color w:val="4472C4" w:themeColor="accent5"/>
              <w:sz w:val="28"/>
              <w:szCs w:val="28"/>
            </w:rPr>
            <w:t>p.9</w:t>
          </w:r>
          <w:proofErr w:type="gramEnd"/>
        </w:p>
        <w:p w14:paraId="58F7D35A" w14:textId="3BDF3863" w:rsidR="0033620D" w:rsidRPr="00E51727" w:rsidRDefault="0033620D" w:rsidP="00E51727">
          <w:pPr>
            <w:pStyle w:val="Titre1"/>
            <w:rPr>
              <w:b/>
              <w:color w:val="4472C4" w:themeColor="accent5"/>
              <w:sz w:val="28"/>
              <w:szCs w:val="28"/>
            </w:rPr>
          </w:pPr>
          <w:r w:rsidRPr="00E51727">
            <w:rPr>
              <w:b/>
              <w:color w:val="4472C4" w:themeColor="accent5"/>
              <w:sz w:val="28"/>
              <w:szCs w:val="28"/>
            </w:rPr>
            <w:t xml:space="preserve">4° Développer une vraie politique de qualité au niveau des opérateurs </w:t>
          </w:r>
          <w:r w:rsidR="00E51727" w:rsidRPr="00E51727">
            <w:rPr>
              <w:b/>
              <w:color w:val="4472C4" w:themeColor="accent5"/>
              <w:sz w:val="28"/>
              <w:szCs w:val="28"/>
            </w:rPr>
            <w:t>p.11</w:t>
          </w:r>
        </w:p>
        <w:p w14:paraId="282B0BDC" w14:textId="77777777" w:rsidR="00E51727" w:rsidRPr="00E51727" w:rsidRDefault="00E51727" w:rsidP="00E51727"/>
        <w:p w14:paraId="674FBCC3" w14:textId="23AB0125" w:rsidR="0033620D" w:rsidRPr="00E51727" w:rsidRDefault="0033620D" w:rsidP="0033620D">
          <w:pPr>
            <w:rPr>
              <w:b/>
              <w:color w:val="4472C4" w:themeColor="accent5"/>
              <w:sz w:val="28"/>
              <w:szCs w:val="28"/>
            </w:rPr>
          </w:pPr>
          <w:r w:rsidRPr="00E51727">
            <w:rPr>
              <w:b/>
              <w:color w:val="4472C4" w:themeColor="accent5"/>
              <w:sz w:val="28"/>
              <w:szCs w:val="28"/>
            </w:rPr>
            <w:t xml:space="preserve">5° Concrétiser les chantiers anciens </w:t>
          </w:r>
          <w:r w:rsidR="00E51727" w:rsidRPr="00E51727">
            <w:rPr>
              <w:b/>
              <w:color w:val="4472C4" w:themeColor="accent5"/>
              <w:sz w:val="28"/>
              <w:szCs w:val="28"/>
            </w:rPr>
            <w:t>p.12</w:t>
          </w:r>
        </w:p>
        <w:p w14:paraId="2AD9606F" w14:textId="472F5FD8" w:rsidR="00E51727" w:rsidRPr="00E51727" w:rsidRDefault="00E51727" w:rsidP="0033620D">
          <w:pPr>
            <w:rPr>
              <w:b/>
              <w:color w:val="4472C4" w:themeColor="accent5"/>
              <w:sz w:val="28"/>
              <w:szCs w:val="28"/>
            </w:rPr>
          </w:pPr>
          <w:r w:rsidRPr="00E51727">
            <w:rPr>
              <w:b/>
              <w:color w:val="4472C4" w:themeColor="accent5"/>
              <w:sz w:val="28"/>
              <w:szCs w:val="28"/>
            </w:rPr>
            <w:t>6° Supprimer des irritants p.13</w:t>
          </w:r>
        </w:p>
        <w:p w14:paraId="71DC7855" w14:textId="73A08C9F" w:rsidR="00E51727" w:rsidRPr="00E51727" w:rsidRDefault="00E51727" w:rsidP="0033620D">
          <w:pPr>
            <w:rPr>
              <w:b/>
              <w:color w:val="4472C4" w:themeColor="accent5"/>
              <w:sz w:val="28"/>
              <w:szCs w:val="28"/>
            </w:rPr>
          </w:pPr>
        </w:p>
        <w:p w14:paraId="00A73D78" w14:textId="77777777" w:rsidR="0033620D" w:rsidRPr="00E51727" w:rsidRDefault="0033620D" w:rsidP="0033620D">
          <w:pPr>
            <w:rPr>
              <w:b/>
              <w:bCs/>
              <w:color w:val="4472C4" w:themeColor="accent5"/>
              <w:sz w:val="28"/>
              <w:szCs w:val="28"/>
            </w:rPr>
          </w:pPr>
        </w:p>
        <w:p w14:paraId="59C77CDA" w14:textId="1384761A" w:rsidR="0033620D" w:rsidRPr="00E51727" w:rsidRDefault="0033620D" w:rsidP="0033620D">
          <w:pPr>
            <w:rPr>
              <w:b/>
              <w:bCs/>
              <w:color w:val="4472C4" w:themeColor="accent5"/>
              <w:sz w:val="28"/>
              <w:szCs w:val="28"/>
            </w:rPr>
          </w:pPr>
          <w:r w:rsidRPr="00E51727">
            <w:rPr>
              <w:b/>
              <w:bCs/>
              <w:color w:val="4472C4" w:themeColor="accent5"/>
              <w:sz w:val="28"/>
              <w:szCs w:val="28"/>
            </w:rPr>
            <w:t xml:space="preserve">Annexe - Les conditions d’une concertation sérieuse : l’exemple de l’accessibilité dans les </w:t>
          </w:r>
          <w:proofErr w:type="gramStart"/>
          <w:r w:rsidRPr="00E51727">
            <w:rPr>
              <w:b/>
              <w:bCs/>
              <w:color w:val="4472C4" w:themeColor="accent5"/>
              <w:sz w:val="28"/>
              <w:szCs w:val="28"/>
            </w:rPr>
            <w:t xml:space="preserve">transports </w:t>
          </w:r>
          <w:r w:rsidR="00E51727" w:rsidRPr="00E51727">
            <w:rPr>
              <w:b/>
              <w:bCs/>
              <w:color w:val="4472C4" w:themeColor="accent5"/>
              <w:sz w:val="28"/>
              <w:szCs w:val="28"/>
            </w:rPr>
            <w:t xml:space="preserve"> p.15</w:t>
          </w:r>
          <w:proofErr w:type="gramEnd"/>
        </w:p>
        <w:p w14:paraId="0250332A" w14:textId="77777777" w:rsidR="0033620D" w:rsidRDefault="0033620D" w:rsidP="0033620D">
          <w:pPr>
            <w:rPr>
              <w:b/>
              <w:bCs/>
              <w:color w:val="5B9BD5" w:themeColor="accent1"/>
              <w:sz w:val="28"/>
              <w:szCs w:val="28"/>
            </w:rPr>
          </w:pPr>
        </w:p>
        <w:p w14:paraId="53F12CBE" w14:textId="77777777" w:rsidR="0033620D" w:rsidRPr="0033620D" w:rsidRDefault="0033620D" w:rsidP="0033620D"/>
        <w:p w14:paraId="4F86AA3D" w14:textId="77777777" w:rsidR="0033620D" w:rsidRDefault="0033620D" w:rsidP="0033620D"/>
        <w:p w14:paraId="672C9AFB" w14:textId="77777777" w:rsidR="0033620D" w:rsidRPr="0033620D" w:rsidRDefault="0033620D" w:rsidP="0033620D"/>
        <w:p w14:paraId="6185C460" w14:textId="77777777" w:rsidR="0033620D" w:rsidRDefault="0033620D">
          <w:r>
            <w:br w:type="page"/>
          </w:r>
        </w:p>
        <w:p w14:paraId="2FA1DD7B" w14:textId="44F0B613" w:rsidR="00063F4C" w:rsidRDefault="00063F4C">
          <w:r>
            <w:lastRenderedPageBreak/>
            <w:br w:type="page"/>
          </w:r>
        </w:p>
      </w:sdtContent>
    </w:sdt>
    <w:p w14:paraId="7C154AD3" w14:textId="6062213C" w:rsidR="00BB2BA5" w:rsidRDefault="00CF3B6F" w:rsidP="00BB2BA5">
      <w:pPr>
        <w:jc w:val="both"/>
      </w:pPr>
      <w:r>
        <w:lastRenderedPageBreak/>
        <w:t xml:space="preserve">La vocation des </w:t>
      </w:r>
      <w:r w:rsidR="00FD2770">
        <w:t>P</w:t>
      </w:r>
      <w:r>
        <w:t xml:space="preserve">apillons blancs de Paris </w:t>
      </w:r>
      <w:r w:rsidR="00144983">
        <w:t xml:space="preserve">conformément </w:t>
      </w:r>
      <w:r w:rsidR="00BB2BA5">
        <w:t xml:space="preserve">à </w:t>
      </w:r>
      <w:r w:rsidR="00743E02">
        <w:t>leur histoire</w:t>
      </w:r>
      <w:r w:rsidR="00A2307C">
        <w:t xml:space="preserve"> depuis 194</w:t>
      </w:r>
      <w:r w:rsidR="00255AB1">
        <w:t>9</w:t>
      </w:r>
      <w:r w:rsidR="00BB2BA5">
        <w:t xml:space="preserve"> et à </w:t>
      </w:r>
      <w:r w:rsidR="00743E02">
        <w:t>leur projet</w:t>
      </w:r>
      <w:r>
        <w:t xml:space="preserve"> associatif e</w:t>
      </w:r>
      <w:r w:rsidR="00BC19C8">
        <w:t>s</w:t>
      </w:r>
      <w:r>
        <w:t>t d'être à la fois alliés</w:t>
      </w:r>
      <w:r w:rsidR="00144983">
        <w:t>,</w:t>
      </w:r>
      <w:r>
        <w:t xml:space="preserve"> ressources et vigie. Il </w:t>
      </w:r>
      <w:r w:rsidR="00BB2BA5">
        <w:t>est donc</w:t>
      </w:r>
      <w:r>
        <w:t xml:space="preserve"> important de faire remonter nos constats</w:t>
      </w:r>
      <w:r w:rsidR="00BC19C8">
        <w:t xml:space="preserve"> et revendications </w:t>
      </w:r>
      <w:r>
        <w:t xml:space="preserve">pour les différents partenaires et notamment les partenaires politiques. </w:t>
      </w:r>
    </w:p>
    <w:p w14:paraId="05E56242" w14:textId="316044CB" w:rsidR="00CF3B6F" w:rsidRDefault="00CF3B6F" w:rsidP="00BB2BA5">
      <w:pPr>
        <w:jc w:val="both"/>
      </w:pPr>
      <w:r>
        <w:t xml:space="preserve">L'effort consenti par la collectivité en faveur des personnes handicapées est très </w:t>
      </w:r>
      <w:r w:rsidR="00BB2BA5">
        <w:t>important</w:t>
      </w:r>
      <w:r w:rsidR="002B68A5">
        <w:t>,</w:t>
      </w:r>
      <w:r w:rsidR="00BB2BA5">
        <w:t xml:space="preserve"> toutefois</w:t>
      </w:r>
      <w:r>
        <w:t xml:space="preserve"> la gestion en est perfectible. On a souvent </w:t>
      </w:r>
      <w:r w:rsidR="00BB2BA5">
        <w:t>le sentiment</w:t>
      </w:r>
      <w:r>
        <w:t xml:space="preserve"> que la </w:t>
      </w:r>
      <w:r w:rsidR="00BB2BA5">
        <w:t>tentation de</w:t>
      </w:r>
      <w:r>
        <w:t xml:space="preserve"> la communication noyée dans un vocabulaire ésotérique</w:t>
      </w:r>
      <w:r w:rsidR="00FD2770">
        <w:t>,</w:t>
      </w:r>
      <w:r>
        <w:t xml:space="preserve"> pour l’usager</w:t>
      </w:r>
      <w:r w:rsidR="00FD2770">
        <w:t>,</w:t>
      </w:r>
      <w:r>
        <w:t xml:space="preserve"> remplace l'efficacité</w:t>
      </w:r>
      <w:r w:rsidR="00A15B7F">
        <w:t>,</w:t>
      </w:r>
      <w:r>
        <w:t xml:space="preserve"> c'est-à-dire l'obtention de résultats concrets pour les </w:t>
      </w:r>
      <w:r w:rsidR="00BB2BA5">
        <w:t>personnes</w:t>
      </w:r>
      <w:r w:rsidR="00BC19C8">
        <w:t xml:space="preserve"> et la mise en œuvre effective de leurs droits</w:t>
      </w:r>
      <w:r w:rsidR="002B68A5">
        <w:t>.</w:t>
      </w:r>
      <w:r w:rsidR="00BC19C8">
        <w:t xml:space="preserve"> </w:t>
      </w:r>
    </w:p>
    <w:p w14:paraId="4BF72BE8" w14:textId="091C3E87" w:rsidR="00CF3B6F" w:rsidRDefault="00CF3B6F" w:rsidP="00BB2BA5">
      <w:pPr>
        <w:jc w:val="both"/>
      </w:pPr>
      <w:r>
        <w:t xml:space="preserve">C’est notre rôle comme Papillons </w:t>
      </w:r>
      <w:r w:rsidR="00BB2BA5">
        <w:t>blancs de</w:t>
      </w:r>
      <w:r>
        <w:t xml:space="preserve"> fédérer</w:t>
      </w:r>
      <w:r w:rsidR="00A15B7F">
        <w:t xml:space="preserve"> sur </w:t>
      </w:r>
      <w:r w:rsidR="008C4EF7">
        <w:t>Paris les</w:t>
      </w:r>
      <w:r>
        <w:t xml:space="preserve"> personnes porteuses de </w:t>
      </w:r>
      <w:r w:rsidR="004174B0">
        <w:t>handicap mental</w:t>
      </w:r>
      <w:r w:rsidR="005C7AEA">
        <w:t>/cognitif</w:t>
      </w:r>
      <w:r w:rsidR="005C7AEA">
        <w:rPr>
          <w:rStyle w:val="Appelnotedebasdep"/>
        </w:rPr>
        <w:footnoteReference w:id="1"/>
      </w:r>
      <w:r>
        <w:t xml:space="preserve"> quelle qu’en soit </w:t>
      </w:r>
      <w:r w:rsidR="00BB2BA5">
        <w:t>l’origine autour</w:t>
      </w:r>
      <w:r>
        <w:t xml:space="preserve"> de</w:t>
      </w:r>
      <w:r w:rsidR="00C963C5">
        <w:t xml:space="preserve"> solutions partagées</w:t>
      </w:r>
      <w:r w:rsidR="00B51E4A">
        <w:t>,</w:t>
      </w:r>
      <w:r w:rsidR="00C963C5">
        <w:t xml:space="preserve"> </w:t>
      </w:r>
      <w:r w:rsidR="00BC19C8">
        <w:t xml:space="preserve">ainsi que </w:t>
      </w:r>
      <w:r>
        <w:t>de prévenir le risque d’invisibilisation d</w:t>
      </w:r>
      <w:r w:rsidR="00B51E4A">
        <w:t>es</w:t>
      </w:r>
      <w:r>
        <w:t xml:space="preserve"> </w:t>
      </w:r>
      <w:r w:rsidR="004174B0">
        <w:t xml:space="preserve">troubles du </w:t>
      </w:r>
      <w:r w:rsidR="00063F4C">
        <w:t>neurodéveloppement</w:t>
      </w:r>
      <w:r w:rsidR="00BB2BA5">
        <w:t>.</w:t>
      </w:r>
      <w:r w:rsidR="00B51E4A">
        <w:t xml:space="preserve"> </w:t>
      </w:r>
      <w:r w:rsidR="005C7AEA">
        <w:t>Nous utilis</w:t>
      </w:r>
      <w:r w:rsidR="00B51E4A">
        <w:t>er</w:t>
      </w:r>
      <w:r w:rsidR="005C7AEA">
        <w:t xml:space="preserve">ons </w:t>
      </w:r>
      <w:r w:rsidR="00B51E4A">
        <w:t xml:space="preserve">ici </w:t>
      </w:r>
      <w:r w:rsidR="005C7AEA">
        <w:t xml:space="preserve">les mots </w:t>
      </w:r>
      <w:r w:rsidR="00B51E4A">
        <w:t>« </w:t>
      </w:r>
      <w:r w:rsidR="005C7AEA">
        <w:t xml:space="preserve">porteurs de troubles du </w:t>
      </w:r>
      <w:r w:rsidR="00063F4C">
        <w:t>neurodéveloppement</w:t>
      </w:r>
      <w:r w:rsidR="005C7AEA">
        <w:t xml:space="preserve"> » qui correspondent à </w:t>
      </w:r>
      <w:r w:rsidR="004174B0">
        <w:t>une</w:t>
      </w:r>
      <w:r w:rsidR="005C7AEA">
        <w:t xml:space="preserve"> définition plus scientifique et administrative </w:t>
      </w:r>
      <w:r w:rsidR="00B51E4A">
        <w:t>couvrant</w:t>
      </w:r>
      <w:r w:rsidR="00063F4C" w:rsidRPr="00063F4C">
        <w:t xml:space="preserve"> </w:t>
      </w:r>
      <w:r w:rsidR="00063F4C">
        <w:t>la situation de nos proches.</w:t>
      </w:r>
    </w:p>
    <w:p w14:paraId="439E690B" w14:textId="2D258D3A" w:rsidR="00CF3B6F" w:rsidRDefault="00BB2BA5" w:rsidP="00BB2BA5">
      <w:pPr>
        <w:jc w:val="both"/>
      </w:pPr>
      <w:r>
        <w:t xml:space="preserve">Pour </w:t>
      </w:r>
      <w:r w:rsidR="005B6CAE">
        <w:t xml:space="preserve">évoquer un évènement récent </w:t>
      </w:r>
      <w:r>
        <w:t>: les</w:t>
      </w:r>
      <w:r w:rsidR="00CF3B6F">
        <w:t xml:space="preserve"> personnes </w:t>
      </w:r>
      <w:r w:rsidR="00B51E4A">
        <w:t>d</w:t>
      </w:r>
      <w:proofErr w:type="gramStart"/>
      <w:r w:rsidR="00B51E4A">
        <w:t>’«</w:t>
      </w:r>
      <w:proofErr w:type="gramEnd"/>
      <w:r w:rsidR="00B51E4A">
        <w:t xml:space="preserve"> U</w:t>
      </w:r>
      <w:r w:rsidR="00CF3B6F">
        <w:t>n petit truc en plus</w:t>
      </w:r>
      <w:r w:rsidR="00B51E4A">
        <w:t xml:space="preserve"> </w:t>
      </w:r>
      <w:r w:rsidR="00CF3B6F">
        <w:t>» n</w:t>
      </w:r>
      <w:r w:rsidR="005B6CAE">
        <w:t>’étaient</w:t>
      </w:r>
      <w:r w:rsidR="00CF3B6F">
        <w:t xml:space="preserve"> pas aux </w:t>
      </w:r>
      <w:r w:rsidR="00063F4C">
        <w:t>J</w:t>
      </w:r>
      <w:r w:rsidR="00CF3B6F">
        <w:t xml:space="preserve">eux </w:t>
      </w:r>
      <w:r w:rsidR="00D41CE9">
        <w:t>paralympiques. On</w:t>
      </w:r>
      <w:r>
        <w:t xml:space="preserve"> ne peut que saluer</w:t>
      </w:r>
      <w:r w:rsidR="00CF3B6F">
        <w:t xml:space="preserve"> les films comme «</w:t>
      </w:r>
      <w:r w:rsidR="00B51E4A">
        <w:t xml:space="preserve"> </w:t>
      </w:r>
      <w:r w:rsidR="002B68A5">
        <w:t>H</w:t>
      </w:r>
      <w:r w:rsidR="00CF3B6F">
        <w:t>ors normes</w:t>
      </w:r>
      <w:r w:rsidR="00B51E4A">
        <w:t xml:space="preserve"> </w:t>
      </w:r>
      <w:r w:rsidR="00CF3B6F">
        <w:t>»</w:t>
      </w:r>
      <w:r w:rsidR="002B68A5">
        <w:t>,</w:t>
      </w:r>
      <w:r w:rsidR="00CF3B6F">
        <w:t xml:space="preserve"> </w:t>
      </w:r>
      <w:r w:rsidR="00BC19C8">
        <w:t xml:space="preserve">ainsi que </w:t>
      </w:r>
      <w:r w:rsidR="00CF3B6F">
        <w:t>des podcasts</w:t>
      </w:r>
      <w:r>
        <w:rPr>
          <w:rStyle w:val="Appelnotedebasdep"/>
        </w:rPr>
        <w:footnoteReference w:id="2"/>
      </w:r>
      <w:r w:rsidR="00CF3B6F">
        <w:t xml:space="preserve"> ou ouvrages</w:t>
      </w:r>
      <w:r>
        <w:rPr>
          <w:rStyle w:val="Appelnotedebasdep"/>
        </w:rPr>
        <w:footnoteReference w:id="3"/>
      </w:r>
      <w:r w:rsidR="00CF3B6F">
        <w:t xml:space="preserve"> qui traduisent notre réalité</w:t>
      </w:r>
      <w:r w:rsidR="00D52F5B">
        <w:t xml:space="preserve"> qui </w:t>
      </w:r>
      <w:r w:rsidR="00E42A86">
        <w:t>est</w:t>
      </w:r>
      <w:r w:rsidR="00CF3B6F">
        <w:t xml:space="preserve"> souvent laissée dans l’angle mort</w:t>
      </w:r>
      <w:r w:rsidR="00D52F5B">
        <w:t xml:space="preserve"> de l’opinion et des </w:t>
      </w:r>
      <w:r w:rsidR="00CF3B6F">
        <w:t>politiques publiques</w:t>
      </w:r>
      <w:r w:rsidR="00D52F5B">
        <w:t>.</w:t>
      </w:r>
    </w:p>
    <w:p w14:paraId="4E784053" w14:textId="77777777" w:rsidR="003469F6" w:rsidRDefault="003469F6" w:rsidP="00BB2BA5">
      <w:pPr>
        <w:jc w:val="both"/>
      </w:pPr>
    </w:p>
    <w:p w14:paraId="2F30A3DD" w14:textId="4FC2A22C" w:rsidR="00CF3B6F" w:rsidRDefault="00CF3B6F" w:rsidP="00BB2BA5">
      <w:pPr>
        <w:jc w:val="both"/>
      </w:pPr>
      <w:r>
        <w:t xml:space="preserve">Nous entendons </w:t>
      </w:r>
      <w:r w:rsidR="00D52F5B">
        <w:t>donc</w:t>
      </w:r>
      <w:r>
        <w:t xml:space="preserve"> être :</w:t>
      </w:r>
    </w:p>
    <w:p w14:paraId="780B1918" w14:textId="624ABDD1" w:rsidR="00CF3B6F" w:rsidRDefault="00E057AB" w:rsidP="00E057AB">
      <w:pPr>
        <w:pStyle w:val="Paragraphedeliste"/>
        <w:numPr>
          <w:ilvl w:val="0"/>
          <w:numId w:val="1"/>
        </w:numPr>
        <w:ind w:left="284"/>
        <w:jc w:val="both"/>
      </w:pPr>
      <w:r>
        <w:t>V</w:t>
      </w:r>
      <w:r w:rsidR="00CF3B6F">
        <w:t xml:space="preserve">igie pour faire remonter les situations concrètes que </w:t>
      </w:r>
      <w:r w:rsidR="004167F2">
        <w:t>nous</w:t>
      </w:r>
      <w:r w:rsidR="00CF3B6F">
        <w:t xml:space="preserve"> connaissons</w:t>
      </w:r>
      <w:r w:rsidR="00C963C5">
        <w:t>.</w:t>
      </w:r>
    </w:p>
    <w:p w14:paraId="5CCE9651" w14:textId="6860EAF1" w:rsidR="00CF3B6F" w:rsidRDefault="00E057AB" w:rsidP="00E057AB">
      <w:pPr>
        <w:pStyle w:val="Paragraphedeliste"/>
        <w:numPr>
          <w:ilvl w:val="0"/>
          <w:numId w:val="1"/>
        </w:numPr>
        <w:ind w:left="284"/>
        <w:jc w:val="both"/>
      </w:pPr>
      <w:r>
        <w:t>R</w:t>
      </w:r>
      <w:r w:rsidR="00CF3B6F">
        <w:t xml:space="preserve">essources pour </w:t>
      </w:r>
      <w:r w:rsidR="00FD2770">
        <w:t>les personn</w:t>
      </w:r>
      <w:r w:rsidR="00C963C5">
        <w:t>es handicapée</w:t>
      </w:r>
      <w:r w:rsidR="002B68A5">
        <w:t>s</w:t>
      </w:r>
      <w:r w:rsidR="00B575E1">
        <w:t xml:space="preserve"> mentales </w:t>
      </w:r>
      <w:r w:rsidR="00C963C5">
        <w:t>et leurs proches.</w:t>
      </w:r>
    </w:p>
    <w:p w14:paraId="58B942AF" w14:textId="4025883A" w:rsidR="005E1056" w:rsidRDefault="00E057AB" w:rsidP="00E057AB">
      <w:pPr>
        <w:pStyle w:val="Paragraphedeliste"/>
        <w:numPr>
          <w:ilvl w:val="0"/>
          <w:numId w:val="1"/>
        </w:numPr>
        <w:ind w:left="284"/>
        <w:jc w:val="both"/>
      </w:pPr>
      <w:r>
        <w:t>A</w:t>
      </w:r>
      <w:r w:rsidR="00CF3B6F">
        <w:t>lliés pour proposer</w:t>
      </w:r>
      <w:r w:rsidR="00FD2770">
        <w:t xml:space="preserve"> à tous les partenaires de bonne </w:t>
      </w:r>
      <w:r w:rsidR="00743E02">
        <w:t>volonté des</w:t>
      </w:r>
      <w:r w:rsidR="00CF3B6F">
        <w:t xml:space="preserve"> solutions aux problèmes que nous avons constatés</w:t>
      </w:r>
      <w:r w:rsidR="005E1056">
        <w:t>.</w:t>
      </w:r>
    </w:p>
    <w:tbl>
      <w:tblPr>
        <w:tblStyle w:val="Grilledutableau"/>
        <w:tblW w:w="0" w:type="auto"/>
        <w:tblLook w:val="04A0" w:firstRow="1" w:lastRow="0" w:firstColumn="1" w:lastColumn="0" w:noHBand="0" w:noVBand="1"/>
      </w:tblPr>
      <w:tblGrid>
        <w:gridCol w:w="9062"/>
      </w:tblGrid>
      <w:tr w:rsidR="000833E4" w14:paraId="609D42EF" w14:textId="77777777" w:rsidTr="006B7B11">
        <w:tc>
          <w:tcPr>
            <w:tcW w:w="12468" w:type="dxa"/>
          </w:tcPr>
          <w:p w14:paraId="368D2A51" w14:textId="333156B0" w:rsidR="000833E4" w:rsidRDefault="000833E4" w:rsidP="009D08BF">
            <w:pPr>
              <w:spacing w:before="120" w:after="120"/>
              <w:jc w:val="both"/>
            </w:pPr>
            <w:r>
              <w:t>La globalisation est un des grands problèmes.</w:t>
            </w:r>
            <w:r w:rsidR="002B68A5">
              <w:t xml:space="preserve"> </w:t>
            </w:r>
            <w:r>
              <w:t>« Personne handicapée », ça ne veut rien dire du tout. Quel rapport y a-t-il entre une personne en fauteuil roulant titulaire d’un diplôme de niveau bac + 8 et mon fils, lourdement handicapé, qui n’est jamais allé à l’école ? Aucun !</w:t>
            </w:r>
            <w:r>
              <w:rPr>
                <w:rStyle w:val="Appelnotedebasdep"/>
              </w:rPr>
              <w:footnoteReference w:id="4"/>
            </w:r>
          </w:p>
        </w:tc>
      </w:tr>
    </w:tbl>
    <w:p w14:paraId="2BE32916" w14:textId="77777777" w:rsidR="000833E4" w:rsidRDefault="000833E4" w:rsidP="000833E4">
      <w:pPr>
        <w:pStyle w:val="Paragraphedeliste"/>
        <w:ind w:left="284"/>
        <w:jc w:val="both"/>
      </w:pPr>
    </w:p>
    <w:p w14:paraId="3E97510F" w14:textId="02527D4C" w:rsidR="00280795" w:rsidRDefault="00BB2BA5" w:rsidP="00BB2BA5">
      <w:pPr>
        <w:jc w:val="both"/>
      </w:pPr>
      <w:r>
        <w:t>L’amélioration</w:t>
      </w:r>
      <w:r w:rsidR="003C5C92">
        <w:t xml:space="preserve"> incontestable de l’action publique en faveur des personnes </w:t>
      </w:r>
      <w:r>
        <w:t>handicapées doit</w:t>
      </w:r>
      <w:r w:rsidR="003C5C92">
        <w:t xml:space="preserve"> se </w:t>
      </w:r>
      <w:r>
        <w:t>poursuivre</w:t>
      </w:r>
      <w:r w:rsidR="00B51E4A">
        <w:t>.</w:t>
      </w:r>
    </w:p>
    <w:p w14:paraId="530DAD26" w14:textId="08A81E0D" w:rsidR="00713488" w:rsidRDefault="00280795" w:rsidP="00BB2BA5">
      <w:pPr>
        <w:jc w:val="both"/>
      </w:pPr>
      <w:r>
        <w:t xml:space="preserve">L’interprétation de la notion d'inclusion </w:t>
      </w:r>
      <w:r w:rsidR="008F0EC5">
        <w:t xml:space="preserve">envisage </w:t>
      </w:r>
      <w:r w:rsidR="00BB2BA5">
        <w:t>surtout l’éducation</w:t>
      </w:r>
      <w:r w:rsidR="008F0EC5">
        <w:t xml:space="preserve"> et le </w:t>
      </w:r>
      <w:r w:rsidR="00BB2BA5">
        <w:t>travail.</w:t>
      </w:r>
      <w:r w:rsidR="003C5C92">
        <w:t xml:space="preserve"> Les</w:t>
      </w:r>
      <w:r>
        <w:t xml:space="preserve"> efforts légitime</w:t>
      </w:r>
      <w:r w:rsidR="008F0EC5">
        <w:t>s</w:t>
      </w:r>
      <w:r>
        <w:t xml:space="preserve"> qui sont consacrés à l'accès à l'éducation et à l'emploi pour ceux qui le peuvent</w:t>
      </w:r>
      <w:r w:rsidR="008F0EC5">
        <w:t>,</w:t>
      </w:r>
      <w:r>
        <w:t xml:space="preserve"> </w:t>
      </w:r>
      <w:r w:rsidR="00BB2BA5">
        <w:t>ont pour</w:t>
      </w:r>
      <w:r>
        <w:t xml:space="preserve"> contrepartie </w:t>
      </w:r>
      <w:r>
        <w:lastRenderedPageBreak/>
        <w:t xml:space="preserve">de laisser dans l'ombre la situation </w:t>
      </w:r>
      <w:r w:rsidR="00BC19C8">
        <w:t>des personnes</w:t>
      </w:r>
      <w:r>
        <w:t xml:space="preserve"> </w:t>
      </w:r>
      <w:r w:rsidR="00B51E4A">
        <w:t>dont le handicap est le plus sévère</w:t>
      </w:r>
      <w:r w:rsidR="00BB2BA5">
        <w:t>.</w:t>
      </w:r>
      <w:r w:rsidR="00356832">
        <w:t xml:space="preserve"> </w:t>
      </w:r>
      <w:r w:rsidR="00144983">
        <w:t>L</w:t>
      </w:r>
      <w:r w:rsidR="00356832">
        <w:t xml:space="preserve">a loi de 1975 </w:t>
      </w:r>
      <w:r w:rsidR="00BB2BA5">
        <w:t>envisageait de</w:t>
      </w:r>
      <w:r w:rsidR="00356832">
        <w:t xml:space="preserve"> renforcer </w:t>
      </w:r>
      <w:r w:rsidR="00BB2BA5">
        <w:t>l’autonomie des</w:t>
      </w:r>
      <w:r w:rsidR="00356832">
        <w:t xml:space="preserve"> personnes </w:t>
      </w:r>
      <w:r w:rsidR="00BB2BA5">
        <w:t>handicapées. Celle</w:t>
      </w:r>
      <w:r w:rsidR="00356832">
        <w:t xml:space="preserve"> de 2005</w:t>
      </w:r>
      <w:r w:rsidR="002B68A5">
        <w:t>,</w:t>
      </w:r>
      <w:r w:rsidR="00356832">
        <w:t xml:space="preserve"> avec un idéal bien intentionné</w:t>
      </w:r>
      <w:r w:rsidR="008F0EC5">
        <w:t xml:space="preserve"> mais </w:t>
      </w:r>
      <w:r w:rsidR="00BB2BA5">
        <w:t>angélique de</w:t>
      </w:r>
      <w:r w:rsidR="00356832">
        <w:t xml:space="preserve"> </w:t>
      </w:r>
      <w:r w:rsidR="00BB2BA5">
        <w:t>citoyens autonomes,</w:t>
      </w:r>
      <w:r w:rsidR="00DF4032">
        <w:t xml:space="preserve"> grâce à la </w:t>
      </w:r>
      <w:r w:rsidR="00BB2BA5">
        <w:t>compensation, oublie</w:t>
      </w:r>
      <w:r w:rsidR="00356832">
        <w:t xml:space="preserve"> que le droit commun peut être source de </w:t>
      </w:r>
      <w:r w:rsidR="00BB2BA5">
        <w:t>souffrance et</w:t>
      </w:r>
      <w:r w:rsidR="00356832">
        <w:t xml:space="preserve"> de </w:t>
      </w:r>
      <w:r w:rsidR="00BB2BA5">
        <w:t>relégation. Par</w:t>
      </w:r>
      <w:r w:rsidR="00356832">
        <w:t xml:space="preserve"> ailleurs</w:t>
      </w:r>
      <w:r w:rsidR="002B68A5">
        <w:t>,</w:t>
      </w:r>
      <w:r w:rsidR="00356832">
        <w:t xml:space="preserve"> réserver </w:t>
      </w:r>
      <w:r w:rsidR="008C4EF7">
        <w:t>l’expression dans</w:t>
      </w:r>
      <w:r w:rsidR="00A15B7F">
        <w:t xml:space="preserve"> </w:t>
      </w:r>
      <w:r w:rsidR="008C4EF7">
        <w:t>les instances consultatives</w:t>
      </w:r>
      <w:r w:rsidR="00A15B7F">
        <w:t xml:space="preserve"> </w:t>
      </w:r>
      <w:r w:rsidR="00356832">
        <w:t>aux seul</w:t>
      </w:r>
      <w:r w:rsidR="00E305C4">
        <w:t>e</w:t>
      </w:r>
      <w:r w:rsidR="00356832">
        <w:t>s</w:t>
      </w:r>
      <w:r w:rsidR="00E305C4">
        <w:t xml:space="preserve"> personnes </w:t>
      </w:r>
      <w:r w:rsidR="00356832">
        <w:t>handicapé</w:t>
      </w:r>
      <w:r w:rsidR="00E305C4">
        <w:t>e</w:t>
      </w:r>
      <w:r w:rsidR="00356832">
        <w:t xml:space="preserve">s </w:t>
      </w:r>
      <w:r w:rsidR="00E305C4">
        <w:t>elles-mêmes</w:t>
      </w:r>
      <w:r w:rsidR="002B68A5">
        <w:t>,</w:t>
      </w:r>
      <w:r w:rsidR="00356832">
        <w:t xml:space="preserve"> c’est encore une fois exclure ce</w:t>
      </w:r>
      <w:r w:rsidR="00E305C4">
        <w:t>lles qui</w:t>
      </w:r>
      <w:r w:rsidR="00356832">
        <w:t xml:space="preserve"> ne </w:t>
      </w:r>
      <w:r w:rsidR="00BB2BA5">
        <w:t>pourront être</w:t>
      </w:r>
      <w:r w:rsidR="00356832">
        <w:t xml:space="preserve"> </w:t>
      </w:r>
      <w:r w:rsidR="00BB2BA5">
        <w:t>représenté</w:t>
      </w:r>
      <w:r w:rsidR="00E305C4">
        <w:t>e</w:t>
      </w:r>
      <w:r w:rsidR="00BB2BA5">
        <w:t>s que</w:t>
      </w:r>
      <w:r w:rsidR="00356832">
        <w:t xml:space="preserve"> par leurs </w:t>
      </w:r>
      <w:r w:rsidR="00A15B7F">
        <w:t>proches</w:t>
      </w:r>
      <w:r w:rsidR="003C3619">
        <w:t xml:space="preserve">. Ceci contribue à </w:t>
      </w:r>
      <w:r w:rsidR="00A15B7F">
        <w:t>:</w:t>
      </w:r>
    </w:p>
    <w:p w14:paraId="2FBD96D9" w14:textId="349592CB" w:rsidR="000366C0" w:rsidRDefault="00E15A17" w:rsidP="00E15A17">
      <w:pPr>
        <w:pStyle w:val="Paragraphedeliste"/>
        <w:numPr>
          <w:ilvl w:val="0"/>
          <w:numId w:val="1"/>
        </w:numPr>
        <w:ind w:left="284"/>
        <w:jc w:val="both"/>
      </w:pPr>
      <w:r>
        <w:t>U</w:t>
      </w:r>
      <w:r w:rsidR="000366C0">
        <w:t xml:space="preserve">ne souffrance non seulement des personnes en situation de handicap mais aussi des personnes qui vivent avec </w:t>
      </w:r>
      <w:r w:rsidR="00E305C4">
        <w:t>elles</w:t>
      </w:r>
      <w:r w:rsidR="000E7D43">
        <w:rPr>
          <w:rStyle w:val="Appelnotedebasdep"/>
        </w:rPr>
        <w:footnoteReference w:id="5"/>
      </w:r>
    </w:p>
    <w:p w14:paraId="2ADD32C2" w14:textId="5BC6B848" w:rsidR="002E01F1" w:rsidRDefault="00E15A17" w:rsidP="00EF593D">
      <w:pPr>
        <w:pStyle w:val="Paragraphedeliste"/>
        <w:numPr>
          <w:ilvl w:val="0"/>
          <w:numId w:val="1"/>
        </w:numPr>
        <w:ind w:left="284"/>
        <w:jc w:val="both"/>
      </w:pPr>
      <w:r>
        <w:t>Une</w:t>
      </w:r>
      <w:r w:rsidR="000366C0">
        <w:t xml:space="preserve"> exclusion par le biais d’une application hégémonique</w:t>
      </w:r>
      <w:r w:rsidR="008D68A6">
        <w:t xml:space="preserve"> et </w:t>
      </w:r>
      <w:r w:rsidR="00BB2BA5">
        <w:t>réductrice</w:t>
      </w:r>
      <w:r w:rsidR="00940CA8">
        <w:t xml:space="preserve"> de règles </w:t>
      </w:r>
      <w:r w:rsidR="00882B89">
        <w:t>inadaptées</w:t>
      </w:r>
      <w:r w:rsidR="009D08BF">
        <w:t>,</w:t>
      </w:r>
      <w:r w:rsidR="00882B89">
        <w:t xml:space="preserve"> par</w:t>
      </w:r>
      <w:r w:rsidR="00A15B7F">
        <w:t xml:space="preserve"> exemple</w:t>
      </w:r>
      <w:r w:rsidR="00144983">
        <w:t xml:space="preserve"> en matière </w:t>
      </w:r>
      <w:r w:rsidR="00882B89">
        <w:t>d’accessibilité, la</w:t>
      </w:r>
      <w:r w:rsidR="00144983">
        <w:t xml:space="preserve"> </w:t>
      </w:r>
      <w:r w:rsidR="008C4EF7">
        <w:t xml:space="preserve">focalisation </w:t>
      </w:r>
      <w:r w:rsidR="00882B89">
        <w:t>sur la</w:t>
      </w:r>
      <w:r w:rsidR="000366C0">
        <w:t xml:space="preserve"> norme PMR alors que les personnes </w:t>
      </w:r>
      <w:r w:rsidR="002E01F1">
        <w:t xml:space="preserve">porteuses de </w:t>
      </w:r>
      <w:r w:rsidR="004174B0">
        <w:t xml:space="preserve">troubles du </w:t>
      </w:r>
      <w:r w:rsidR="00063F4C">
        <w:t>neurodéveloppement</w:t>
      </w:r>
      <w:r w:rsidR="002E01F1">
        <w:t xml:space="preserve"> </w:t>
      </w:r>
      <w:r w:rsidR="000366C0">
        <w:t>ont des besoins autres</w:t>
      </w:r>
      <w:r w:rsidR="00412D58">
        <w:t>.</w:t>
      </w:r>
      <w:r w:rsidR="00412D58">
        <w:rPr>
          <w:rStyle w:val="Appelnotedebasdep"/>
        </w:rPr>
        <w:footnoteReference w:id="6"/>
      </w:r>
      <w:r w:rsidR="000366C0">
        <w:t xml:space="preserve">  </w:t>
      </w:r>
    </w:p>
    <w:p w14:paraId="01DE87C7" w14:textId="32E8C6EB" w:rsidR="003469F6" w:rsidRDefault="003469F6" w:rsidP="003469F6">
      <w:pPr>
        <w:pStyle w:val="Paragraphedeliste"/>
        <w:ind w:left="284"/>
        <w:jc w:val="both"/>
      </w:pPr>
      <w:r>
        <w:t>On ne peut que suivre le défenseur des droits quand elle dit</w:t>
      </w:r>
      <w:r w:rsidR="002828A0">
        <w:t> :</w:t>
      </w:r>
      <w:r w:rsidR="003C3619">
        <w:t xml:space="preserve"> </w:t>
      </w:r>
      <w:r>
        <w:t>« </w:t>
      </w:r>
      <w:r w:rsidRPr="003469F6">
        <w:t>La reconnaissance du handicap protège.</w:t>
      </w:r>
      <w:r w:rsidR="003C3619">
        <w:t> </w:t>
      </w:r>
      <w:r w:rsidRPr="003469F6">
        <w:t xml:space="preserve">Dans un contexte où l'injonction à l’autonomie et à l'activation des individus est forte, la reconnaissance du handicap permet de suspendre temporairement les exigences normatives et de légitimer un besoin de soutien. Elle offre un cadre explicatif et institutionnel qui contribue à déresponsabiliser les jeunes de leur non-inscription dans un parcours professionnalisant et </w:t>
      </w:r>
      <w:r w:rsidR="003C3619">
        <w:t xml:space="preserve">à </w:t>
      </w:r>
      <w:r w:rsidRPr="003469F6">
        <w:t>les tenir ainsi à distance du soupçon d'appartenir à la catégorie des "mauvais pauvres", profiteurs et opportunistes</w:t>
      </w:r>
      <w:r w:rsidR="00063F4C">
        <w:t>… »</w:t>
      </w:r>
    </w:p>
    <w:p w14:paraId="1E3DF773" w14:textId="77777777" w:rsidR="002E01F1" w:rsidRDefault="002E01F1" w:rsidP="003469F6">
      <w:pPr>
        <w:pStyle w:val="Paragraphedeliste"/>
        <w:ind w:left="284"/>
        <w:jc w:val="both"/>
      </w:pPr>
    </w:p>
    <w:p w14:paraId="247DD7CE" w14:textId="1D4F0792" w:rsidR="00D006D2" w:rsidRDefault="00D006D2" w:rsidP="003469F6">
      <w:pPr>
        <w:pStyle w:val="Paragraphedeliste"/>
        <w:ind w:left="284"/>
        <w:jc w:val="both"/>
      </w:pPr>
      <w:r>
        <w:t>Par</w:t>
      </w:r>
      <w:r w:rsidR="006F2206">
        <w:t xml:space="preserve"> </w:t>
      </w:r>
      <w:r>
        <w:t>ailleurs</w:t>
      </w:r>
      <w:r w:rsidR="002E01F1">
        <w:t>,</w:t>
      </w:r>
      <w:r w:rsidR="006F2206">
        <w:t xml:space="preserve"> si chacun de nos adhérents se détermine à titre personnel sur les lois à portée sociétale</w:t>
      </w:r>
      <w:r w:rsidR="00C52421">
        <w:t>,</w:t>
      </w:r>
      <w:r w:rsidR="00C52421" w:rsidRPr="00C52421">
        <w:t xml:space="preserve"> </w:t>
      </w:r>
      <w:r w:rsidR="00C52421">
        <w:t xml:space="preserve">la </w:t>
      </w:r>
      <w:r w:rsidR="00DA39D6">
        <w:t>p</w:t>
      </w:r>
      <w:r w:rsidR="00C52421" w:rsidRPr="00C52421">
        <w:t>roposition de loi relative au droit à l'aide à mourir</w:t>
      </w:r>
      <w:r w:rsidR="00C24FA8">
        <w:t xml:space="preserve"> par exemple </w:t>
      </w:r>
      <w:r w:rsidR="00DA39D6">
        <w:t>est</w:t>
      </w:r>
      <w:r w:rsidR="00C24FA8">
        <w:t xml:space="preserve"> un </w:t>
      </w:r>
      <w:r w:rsidR="00DA39D6">
        <w:t>facteur de trouble auprès d’u</w:t>
      </w:r>
      <w:r w:rsidR="000A77ED">
        <w:t>ne</w:t>
      </w:r>
      <w:r w:rsidR="00DA39D6">
        <w:t xml:space="preserve"> grande partie de</w:t>
      </w:r>
      <w:r w:rsidR="000A77ED">
        <w:t>s membres de notre association.</w:t>
      </w:r>
      <w:r w:rsidR="002E01F1">
        <w:t xml:space="preserve"> </w:t>
      </w:r>
      <w:r w:rsidR="000E7D43">
        <w:t>L</w:t>
      </w:r>
      <w:r w:rsidR="000E7D43" w:rsidRPr="000E7D43">
        <w:t xml:space="preserve">’interprétation de leur volonté qui peut être faite à l’occasion </w:t>
      </w:r>
      <w:r w:rsidR="000E7D43">
        <w:t>est source d’interrogation voire d’inquiétude.</w:t>
      </w:r>
    </w:p>
    <w:p w14:paraId="0D7E353F" w14:textId="3CC6DBCE" w:rsidR="004A25FB" w:rsidRPr="00176B19" w:rsidRDefault="00882B89" w:rsidP="00BB2BA5">
      <w:pPr>
        <w:jc w:val="both"/>
        <w:rPr>
          <w:b/>
        </w:rPr>
      </w:pPr>
      <w:r w:rsidRPr="00176B19">
        <w:rPr>
          <w:b/>
        </w:rPr>
        <w:t xml:space="preserve">Ce </w:t>
      </w:r>
      <w:r w:rsidR="004A25FB" w:rsidRPr="00176B19">
        <w:rPr>
          <w:b/>
        </w:rPr>
        <w:t xml:space="preserve">que nous faisons : </w:t>
      </w:r>
    </w:p>
    <w:p w14:paraId="22A9F8CC" w14:textId="06E4CF99" w:rsidR="002C46E2" w:rsidRDefault="002C46E2" w:rsidP="001D6E51">
      <w:pPr>
        <w:pStyle w:val="Paragraphedeliste"/>
        <w:ind w:left="142" w:hanging="218"/>
        <w:jc w:val="both"/>
      </w:pPr>
      <w:r>
        <w:t xml:space="preserve">-    </w:t>
      </w:r>
      <w:r w:rsidR="00882B89">
        <w:t>Promouvoir</w:t>
      </w:r>
      <w:r w:rsidR="0085583D">
        <w:t xml:space="preserve"> </w:t>
      </w:r>
      <w:r w:rsidR="00882B89">
        <w:t>une conception large de</w:t>
      </w:r>
      <w:r w:rsidR="004A25FB">
        <w:t xml:space="preserve"> l’inclusion</w:t>
      </w:r>
    </w:p>
    <w:p w14:paraId="2C2FEC96" w14:textId="2D4536DB" w:rsidR="002C46E2" w:rsidRDefault="002C46E2" w:rsidP="001D6E51">
      <w:pPr>
        <w:pStyle w:val="Paragraphedeliste"/>
        <w:ind w:left="142" w:hanging="218"/>
        <w:jc w:val="both"/>
      </w:pPr>
      <w:r>
        <w:t>-   P</w:t>
      </w:r>
      <w:r w:rsidRPr="002C46E2">
        <w:t>orter la préoccupation de l’inclusion des</w:t>
      </w:r>
      <w:r w:rsidR="00E305C4">
        <w:t xml:space="preserve"> personnes handicapées </w:t>
      </w:r>
      <w:r w:rsidRPr="002C46E2">
        <w:t>sévères notamment auprès des services publics</w:t>
      </w:r>
    </w:p>
    <w:p w14:paraId="0A43A325" w14:textId="2E4816E1" w:rsidR="004A25FB" w:rsidRDefault="00882B89" w:rsidP="001D6E51">
      <w:pPr>
        <w:pStyle w:val="Paragraphedeliste"/>
        <w:numPr>
          <w:ilvl w:val="0"/>
          <w:numId w:val="1"/>
        </w:numPr>
        <w:ind w:left="142" w:hanging="218"/>
        <w:jc w:val="both"/>
      </w:pPr>
      <w:r>
        <w:t>Développer</w:t>
      </w:r>
      <w:r w:rsidR="004A25FB">
        <w:t xml:space="preserve"> le </w:t>
      </w:r>
      <w:r w:rsidR="005B6CAE">
        <w:t>S3A</w:t>
      </w:r>
      <w:r w:rsidR="004A25FB">
        <w:t xml:space="preserve"> </w:t>
      </w:r>
      <w:r w:rsidR="00EE5E6D" w:rsidRPr="00EE5E6D">
        <w:t>(</w:t>
      </w:r>
      <w:r w:rsidR="005B6CAE">
        <w:t>mairies,</w:t>
      </w:r>
      <w:r w:rsidR="00D30476">
        <w:t xml:space="preserve"> </w:t>
      </w:r>
      <w:r w:rsidR="00C57958" w:rsidRPr="00EE5E6D">
        <w:t>musées</w:t>
      </w:r>
      <w:r w:rsidR="00EE5E6D" w:rsidRPr="00EE5E6D">
        <w:t>…)</w:t>
      </w:r>
      <w:r w:rsidR="00E42A86">
        <w:t xml:space="preserve"> pour une meilleure accessibilité</w:t>
      </w:r>
    </w:p>
    <w:p w14:paraId="5FD66FFF" w14:textId="08AC924D" w:rsidR="004A25FB" w:rsidRDefault="00882B89" w:rsidP="001D6E51">
      <w:pPr>
        <w:pStyle w:val="Paragraphedeliste"/>
        <w:numPr>
          <w:ilvl w:val="0"/>
          <w:numId w:val="1"/>
        </w:numPr>
        <w:ind w:left="142" w:hanging="218"/>
        <w:jc w:val="both"/>
      </w:pPr>
      <w:r>
        <w:t>Mettre</w:t>
      </w:r>
      <w:r w:rsidR="00940CA8">
        <w:t xml:space="preserve"> en </w:t>
      </w:r>
      <w:r>
        <w:t>place des</w:t>
      </w:r>
      <w:r w:rsidR="00940CA8">
        <w:t xml:space="preserve"> actions en direct ou à travers </w:t>
      </w:r>
      <w:r>
        <w:t>des associations amies pour</w:t>
      </w:r>
      <w:r w:rsidR="004A25FB">
        <w:t xml:space="preserve"> une insertion diversifiée par une gamme complète de </w:t>
      </w:r>
      <w:r>
        <w:t xml:space="preserve">loisirs </w:t>
      </w:r>
      <w:r w:rsidR="005B6CAE">
        <w:t>(</w:t>
      </w:r>
      <w:r>
        <w:t>sports</w:t>
      </w:r>
      <w:r w:rsidR="005B6CAE">
        <w:t>,</w:t>
      </w:r>
      <w:r w:rsidR="004A25FB">
        <w:t xml:space="preserve"> culture</w:t>
      </w:r>
      <w:r w:rsidR="005B6CAE">
        <w:t>,</w:t>
      </w:r>
      <w:r w:rsidR="004A25FB">
        <w:t xml:space="preserve"> informatique</w:t>
      </w:r>
      <w:r w:rsidR="005B6CAE">
        <w:t>…)</w:t>
      </w:r>
      <w:r w:rsidR="004A25FB">
        <w:t xml:space="preserve"> </w:t>
      </w:r>
    </w:p>
    <w:p w14:paraId="5722CBED" w14:textId="7EEB0D0C" w:rsidR="00C36DC3" w:rsidRDefault="00882B89" w:rsidP="001D6E51">
      <w:pPr>
        <w:pStyle w:val="Paragraphedeliste"/>
        <w:numPr>
          <w:ilvl w:val="0"/>
          <w:numId w:val="1"/>
        </w:numPr>
        <w:ind w:left="142" w:hanging="218"/>
        <w:jc w:val="both"/>
      </w:pPr>
      <w:r>
        <w:t>Émettre</w:t>
      </w:r>
      <w:r w:rsidR="00940CA8">
        <w:t xml:space="preserve"> une carte permettant à la personne handicapée de recevoir un appui adapté en cas de difficultés</w:t>
      </w:r>
      <w:r w:rsidR="003C3619">
        <w:t>.</w:t>
      </w:r>
    </w:p>
    <w:p w14:paraId="6C53F847" w14:textId="77777777" w:rsidR="00C36DC3" w:rsidRDefault="00C36DC3" w:rsidP="00C36DC3">
      <w:pPr>
        <w:jc w:val="both"/>
      </w:pPr>
    </w:p>
    <w:p w14:paraId="2AAF300B" w14:textId="77777777" w:rsidR="00063F4C" w:rsidRDefault="00063F4C" w:rsidP="00C36DC3">
      <w:pPr>
        <w:jc w:val="both"/>
      </w:pPr>
    </w:p>
    <w:p w14:paraId="3B2051C6" w14:textId="77777777" w:rsidR="00063F4C" w:rsidRDefault="00063F4C" w:rsidP="00C36DC3">
      <w:pPr>
        <w:jc w:val="both"/>
      </w:pPr>
    </w:p>
    <w:p w14:paraId="02394DB7" w14:textId="77777777" w:rsidR="00063F4C" w:rsidRDefault="00063F4C" w:rsidP="00C36DC3">
      <w:pPr>
        <w:jc w:val="both"/>
      </w:pPr>
    </w:p>
    <w:p w14:paraId="6BDF3011" w14:textId="77777777" w:rsidR="00063F4C" w:rsidRDefault="00063F4C" w:rsidP="00C36DC3">
      <w:pPr>
        <w:jc w:val="both"/>
      </w:pPr>
    </w:p>
    <w:p w14:paraId="738F76DF" w14:textId="77777777" w:rsidR="00C36DC3" w:rsidRDefault="00C36DC3" w:rsidP="00C36DC3">
      <w:pPr>
        <w:jc w:val="both"/>
      </w:pPr>
    </w:p>
    <w:p w14:paraId="0471455B" w14:textId="02757381" w:rsidR="002A59FE" w:rsidRPr="00176B19" w:rsidRDefault="00940CA8" w:rsidP="00BB2BA5">
      <w:pPr>
        <w:jc w:val="both"/>
        <w:rPr>
          <w:b/>
        </w:rPr>
      </w:pPr>
      <w:r>
        <w:t xml:space="preserve"> </w:t>
      </w:r>
      <w:r w:rsidR="00C36DC3">
        <w:t>P</w:t>
      </w:r>
      <w:r w:rsidR="00280795" w:rsidRPr="00176B19">
        <w:rPr>
          <w:b/>
        </w:rPr>
        <w:t>réconisation</w:t>
      </w:r>
      <w:r w:rsidR="00C3781D" w:rsidRPr="00176B19">
        <w:rPr>
          <w:b/>
        </w:rPr>
        <w:t>s</w:t>
      </w:r>
    </w:p>
    <w:p w14:paraId="54989137" w14:textId="51167B68" w:rsidR="004B5ED6" w:rsidRDefault="004B5ED6" w:rsidP="001D6E51">
      <w:pPr>
        <w:spacing w:after="0"/>
        <w:ind w:left="284" w:hanging="284"/>
        <w:jc w:val="both"/>
      </w:pPr>
      <w:r>
        <w:t xml:space="preserve">-  </w:t>
      </w:r>
      <w:r w:rsidR="003363F4">
        <w:t xml:space="preserve">   </w:t>
      </w:r>
      <w:r w:rsidR="00590167">
        <w:t>A</w:t>
      </w:r>
      <w:r w:rsidR="00280795">
        <w:t xml:space="preserve">voir une vision plus large de l'inclusion permettant la participation des personnes </w:t>
      </w:r>
      <w:r w:rsidR="00E42A86">
        <w:t>handicapées au</w:t>
      </w:r>
      <w:r w:rsidR="00280795">
        <w:t xml:space="preserve"> </w:t>
      </w:r>
      <w:r w:rsidR="00356832">
        <w:t xml:space="preserve"> </w:t>
      </w:r>
      <w:r w:rsidR="000B7AF0">
        <w:t xml:space="preserve"> maximum </w:t>
      </w:r>
      <w:r w:rsidR="008C4EF7">
        <w:t>d’activités de</w:t>
      </w:r>
      <w:r w:rsidR="00280795">
        <w:t xml:space="preserve"> la société</w:t>
      </w:r>
      <w:r w:rsidR="008C4EF7">
        <w:t> </w:t>
      </w:r>
      <w:r w:rsidR="00301ED3">
        <w:t>(culture</w:t>
      </w:r>
      <w:r>
        <w:rPr>
          <w:rStyle w:val="Appelnotedebasdep"/>
        </w:rPr>
        <w:footnoteReference w:id="7"/>
      </w:r>
      <w:r w:rsidR="00301ED3">
        <w:t xml:space="preserve">,sport </w:t>
      </w:r>
      <w:r>
        <w:rPr>
          <w:rStyle w:val="Appelnotedebasdep"/>
        </w:rPr>
        <w:footnoteReference w:id="8"/>
      </w:r>
      <w:r w:rsidR="009D08BF">
        <w:t>,</w:t>
      </w:r>
      <w:r w:rsidRPr="004B5ED6">
        <w:t xml:space="preserve"> </w:t>
      </w:r>
      <w:r w:rsidR="00DF4E9D">
        <w:t>vacances</w:t>
      </w:r>
      <w:r w:rsidR="00DF4E9D">
        <w:rPr>
          <w:rStyle w:val="Appelnotedebasdep"/>
        </w:rPr>
        <w:footnoteReference w:id="9"/>
      </w:r>
      <w:r w:rsidR="00C36DC3">
        <w:t>)</w:t>
      </w:r>
    </w:p>
    <w:p w14:paraId="3234AF89" w14:textId="77D79DE5" w:rsidR="00746678" w:rsidRDefault="004B5ED6" w:rsidP="009D08BF">
      <w:pPr>
        <w:tabs>
          <w:tab w:val="left" w:pos="426"/>
        </w:tabs>
        <w:spacing w:after="0"/>
        <w:ind w:left="284" w:hanging="284"/>
        <w:jc w:val="both"/>
      </w:pPr>
      <w:r>
        <w:t xml:space="preserve">-  </w:t>
      </w:r>
      <w:r w:rsidR="009D08BF">
        <w:t xml:space="preserve"> </w:t>
      </w:r>
      <w:r w:rsidR="004C42A7">
        <w:t>Rendre l’information accessible dans les services publics</w:t>
      </w:r>
      <w:r w:rsidR="003363F4">
        <w:t xml:space="preserve"> </w:t>
      </w:r>
      <w:r w:rsidR="004C42A7">
        <w:t>(généraliser le langage clair, le FALC, les pictogrammes et les supports audiovisuels,</w:t>
      </w:r>
      <w:r w:rsidR="003363F4">
        <w:t xml:space="preserve"> </w:t>
      </w:r>
      <w:r w:rsidR="004C42A7">
        <w:t>d</w:t>
      </w:r>
      <w:r w:rsidR="004C42A7" w:rsidRPr="004C42A7">
        <w:t>évelopper le S3A dans les établissements publics</w:t>
      </w:r>
      <w:r w:rsidR="004C42A7">
        <w:t>)</w:t>
      </w:r>
    </w:p>
    <w:p w14:paraId="6F9825FF" w14:textId="455EB78F" w:rsidR="00746678" w:rsidRDefault="00746678" w:rsidP="001D6E51">
      <w:pPr>
        <w:pStyle w:val="Paragraphedeliste"/>
        <w:numPr>
          <w:ilvl w:val="0"/>
          <w:numId w:val="1"/>
        </w:numPr>
        <w:tabs>
          <w:tab w:val="left" w:pos="284"/>
        </w:tabs>
        <w:ind w:left="0" w:firstLine="0"/>
        <w:jc w:val="both"/>
      </w:pPr>
      <w:r>
        <w:t>Renforcer la prise en compte des handicaps invisibles par les opérateurs de transports publics</w:t>
      </w:r>
    </w:p>
    <w:p w14:paraId="383254DB" w14:textId="7ABE4FC2" w:rsidR="00A2307C" w:rsidRDefault="00590167" w:rsidP="001D6E51">
      <w:pPr>
        <w:pStyle w:val="Paragraphedeliste"/>
        <w:numPr>
          <w:ilvl w:val="0"/>
          <w:numId w:val="1"/>
        </w:numPr>
        <w:tabs>
          <w:tab w:val="left" w:pos="284"/>
        </w:tabs>
        <w:ind w:left="0" w:firstLine="0"/>
        <w:jc w:val="both"/>
      </w:pPr>
      <w:r>
        <w:t>A</w:t>
      </w:r>
      <w:r w:rsidR="00EE5AFC" w:rsidRPr="00EE5AFC">
        <w:t>dapter de manière précise les conditions de vie au</w:t>
      </w:r>
      <w:r w:rsidR="005B6CAE">
        <w:t>x</w:t>
      </w:r>
      <w:r w:rsidR="00EE5AFC" w:rsidRPr="00EE5AFC">
        <w:t xml:space="preserve"> besoin</w:t>
      </w:r>
      <w:r w:rsidR="005B6CAE">
        <w:t>s</w:t>
      </w:r>
      <w:r w:rsidR="00EE5AFC" w:rsidRPr="00EE5AFC">
        <w:t xml:space="preserve"> des personnes</w:t>
      </w:r>
    </w:p>
    <w:p w14:paraId="5A2B2A9F" w14:textId="7206C261" w:rsidR="00356832" w:rsidRDefault="00A15B7F" w:rsidP="001D6E51">
      <w:pPr>
        <w:pStyle w:val="Paragraphedeliste"/>
        <w:numPr>
          <w:ilvl w:val="0"/>
          <w:numId w:val="1"/>
        </w:numPr>
        <w:tabs>
          <w:tab w:val="left" w:pos="284"/>
        </w:tabs>
        <w:ind w:left="0" w:firstLine="0"/>
        <w:jc w:val="both"/>
      </w:pPr>
      <w:r>
        <w:t>Maintenir quand</w:t>
      </w:r>
      <w:r w:rsidR="000B7AF0">
        <w:t xml:space="preserve"> c’est </w:t>
      </w:r>
      <w:r w:rsidR="008C4EF7">
        <w:t>nécessaire des</w:t>
      </w:r>
      <w:r w:rsidR="000B7AF0">
        <w:t xml:space="preserve"> </w:t>
      </w:r>
      <w:r w:rsidR="00590167">
        <w:t>filières spécialisées quand</w:t>
      </w:r>
      <w:r w:rsidR="000B7AF0">
        <w:t xml:space="preserve"> le</w:t>
      </w:r>
      <w:r w:rsidR="008C4EF7">
        <w:t xml:space="preserve"> droit commun s’avère inadapté</w:t>
      </w:r>
    </w:p>
    <w:p w14:paraId="41386179" w14:textId="085BFBA7" w:rsidR="00DF4E9D" w:rsidRDefault="00590167" w:rsidP="001D6E51">
      <w:pPr>
        <w:pStyle w:val="Paragraphedeliste"/>
        <w:numPr>
          <w:ilvl w:val="0"/>
          <w:numId w:val="1"/>
        </w:numPr>
        <w:ind w:left="284" w:hanging="284"/>
        <w:jc w:val="both"/>
      </w:pPr>
      <w:r>
        <w:t>C</w:t>
      </w:r>
      <w:r w:rsidR="00624708">
        <w:t>onserver la</w:t>
      </w:r>
      <w:r w:rsidR="006938CC">
        <w:t xml:space="preserve"> représentation des proches </w:t>
      </w:r>
      <w:r w:rsidR="009B2A97">
        <w:t>dans</w:t>
      </w:r>
      <w:r w:rsidR="00C3781D">
        <w:t xml:space="preserve"> </w:t>
      </w:r>
      <w:r w:rsidR="009B2A97">
        <w:t xml:space="preserve">les instances </w:t>
      </w:r>
      <w:r w:rsidR="00DC7E0E">
        <w:t>de consultation sur la</w:t>
      </w:r>
      <w:r w:rsidR="00C3781D">
        <w:t xml:space="preserve"> </w:t>
      </w:r>
      <w:r w:rsidR="00DC7E0E">
        <w:t xml:space="preserve">politique du handicap </w:t>
      </w:r>
      <w:r w:rsidR="00D02E1D">
        <w:t xml:space="preserve">pour prévenir </w:t>
      </w:r>
      <w:r>
        <w:t>l’exclusion</w:t>
      </w:r>
    </w:p>
    <w:p w14:paraId="4276179F" w14:textId="4E5488D6" w:rsidR="001C46A3" w:rsidRDefault="00E55C63" w:rsidP="001D6E51">
      <w:pPr>
        <w:pStyle w:val="Paragraphedeliste"/>
        <w:numPr>
          <w:ilvl w:val="0"/>
          <w:numId w:val="1"/>
        </w:numPr>
        <w:tabs>
          <w:tab w:val="left" w:pos="284"/>
        </w:tabs>
        <w:ind w:left="284" w:hanging="284"/>
        <w:jc w:val="both"/>
      </w:pPr>
      <w:r>
        <w:t xml:space="preserve">Eviter une interprétation impérialiste de l’autodétermination </w:t>
      </w:r>
      <w:r w:rsidR="004C5859">
        <w:t xml:space="preserve">avec des risques d’interprétation de la volonté de nos proches </w:t>
      </w:r>
      <w:r w:rsidR="009D1D9B">
        <w:t>dans des situations difficiles.</w:t>
      </w:r>
      <w:r w:rsidR="001C46A3">
        <w:br w:type="page"/>
      </w:r>
    </w:p>
    <w:p w14:paraId="7C145905" w14:textId="2BE43152" w:rsidR="00F60A36" w:rsidRDefault="00176B19" w:rsidP="00C36DC3">
      <w:pPr>
        <w:pStyle w:val="Titre1"/>
        <w:rPr>
          <w:b/>
          <w:sz w:val="28"/>
          <w:szCs w:val="28"/>
        </w:rPr>
      </w:pPr>
      <w:r w:rsidRPr="00F60A36">
        <w:rPr>
          <w:b/>
          <w:sz w:val="28"/>
          <w:szCs w:val="28"/>
        </w:rPr>
        <w:lastRenderedPageBreak/>
        <w:t>1</w:t>
      </w:r>
      <w:r w:rsidR="001F4B96" w:rsidRPr="00F60A36">
        <w:rPr>
          <w:b/>
          <w:sz w:val="28"/>
          <w:szCs w:val="28"/>
        </w:rPr>
        <w:t>°</w:t>
      </w:r>
      <w:r w:rsidR="00590167" w:rsidRPr="00F60A36">
        <w:rPr>
          <w:b/>
          <w:sz w:val="28"/>
          <w:szCs w:val="28"/>
        </w:rPr>
        <w:t xml:space="preserve"> </w:t>
      </w:r>
      <w:r w:rsidR="00C27529" w:rsidRPr="00F60A36">
        <w:rPr>
          <w:b/>
          <w:sz w:val="28"/>
          <w:szCs w:val="28"/>
        </w:rPr>
        <w:t xml:space="preserve">Sortir d’une politique du verbe </w:t>
      </w:r>
    </w:p>
    <w:p w14:paraId="29439F85" w14:textId="77777777" w:rsidR="00C36DC3" w:rsidRPr="00C36DC3" w:rsidRDefault="00C36DC3" w:rsidP="00C36DC3"/>
    <w:p w14:paraId="2C860C9F" w14:textId="4035D0C0" w:rsidR="00206C73" w:rsidRDefault="001F4B96" w:rsidP="00BB2BA5">
      <w:pPr>
        <w:jc w:val="both"/>
      </w:pPr>
      <w:r>
        <w:t xml:space="preserve">Trop </w:t>
      </w:r>
      <w:r w:rsidR="00206C73">
        <w:t xml:space="preserve">de mots </w:t>
      </w:r>
      <w:r w:rsidR="00590167">
        <w:t>finissent par</w:t>
      </w:r>
      <w:r w:rsidR="00206C73">
        <w:t xml:space="preserve"> </w:t>
      </w:r>
      <w:r w:rsidR="00624708">
        <w:t>porter préjudice</w:t>
      </w:r>
      <w:r w:rsidR="00206C73">
        <w:t xml:space="preserve"> aux p</w:t>
      </w:r>
      <w:r w:rsidR="00C57958">
        <w:t xml:space="preserve">ersonnes </w:t>
      </w:r>
      <w:r w:rsidR="00206C73">
        <w:t>qu’ils devraient servir.</w:t>
      </w:r>
    </w:p>
    <w:tbl>
      <w:tblPr>
        <w:tblStyle w:val="Grilledutableau"/>
        <w:tblW w:w="0" w:type="auto"/>
        <w:tblLook w:val="04A0" w:firstRow="1" w:lastRow="0" w:firstColumn="1" w:lastColumn="0" w:noHBand="0" w:noVBand="1"/>
      </w:tblPr>
      <w:tblGrid>
        <w:gridCol w:w="9062"/>
      </w:tblGrid>
      <w:tr w:rsidR="00206C73" w14:paraId="449D0007" w14:textId="77777777" w:rsidTr="00940CA8">
        <w:tc>
          <w:tcPr>
            <w:tcW w:w="18280" w:type="dxa"/>
          </w:tcPr>
          <w:p w14:paraId="2D9EEAA8" w14:textId="4BE11AA2" w:rsidR="00D30476" w:rsidRDefault="00624708" w:rsidP="009D08BF">
            <w:pPr>
              <w:spacing w:before="120" w:after="120"/>
              <w:jc w:val="both"/>
            </w:pPr>
            <w:r w:rsidRPr="00206C73">
              <w:t>Le professeur</w:t>
            </w:r>
            <w:r w:rsidR="00590167">
              <w:t xml:space="preserve"> Genet</w:t>
            </w:r>
            <w:r w:rsidR="0085583D">
              <w:t>,</w:t>
            </w:r>
            <w:r w:rsidR="00206C73" w:rsidRPr="00206C73">
              <w:t xml:space="preserve"> chef de service à l'hôpital de Garches</w:t>
            </w:r>
            <w:r w:rsidR="0085583D">
              <w:t>,</w:t>
            </w:r>
            <w:r w:rsidR="00206C73" w:rsidRPr="00206C73">
              <w:t xml:space="preserve"> peut qualifier</w:t>
            </w:r>
            <w:r w:rsidR="001F4B96">
              <w:t> </w:t>
            </w:r>
            <w:r w:rsidR="00206C73" w:rsidRPr="00206C73">
              <w:t xml:space="preserve">le mot inclusion de </w:t>
            </w:r>
            <w:r w:rsidR="005B6CAE">
              <w:t>« </w:t>
            </w:r>
            <w:r w:rsidR="00590167" w:rsidRPr="00206C73">
              <w:t>mot le</w:t>
            </w:r>
            <w:r w:rsidR="00206C73" w:rsidRPr="00206C73">
              <w:t xml:space="preserve"> plus fatigué de la langue française</w:t>
            </w:r>
            <w:r w:rsidR="001F4B96">
              <w:t> </w:t>
            </w:r>
            <w:r w:rsidR="00590167">
              <w:t>».</w:t>
            </w:r>
            <w:r w:rsidR="00206C73">
              <w:t xml:space="preserve"> </w:t>
            </w:r>
            <w:r w:rsidR="00206C73" w:rsidRPr="00206C73">
              <w:t>De même l’IGAS dans son rapport</w:t>
            </w:r>
            <w:r w:rsidR="00BC3AD4">
              <w:t> </w:t>
            </w:r>
            <w:r w:rsidR="001F4B96">
              <w:t>«</w:t>
            </w:r>
            <w:r w:rsidR="009D08BF">
              <w:t xml:space="preserve"> </w:t>
            </w:r>
            <w:r w:rsidR="00206C73" w:rsidRPr="00206C73">
              <w:t>Lieux de vie et accompagnement des personnes âgées en perte d’autonomie : les défis de la politique domiciliaire,</w:t>
            </w:r>
            <w:r w:rsidR="00BC3AD4">
              <w:t xml:space="preserve"> se sentir chez soi où que l’on</w:t>
            </w:r>
            <w:r w:rsidR="00206C73" w:rsidRPr="00206C73">
              <w:t xml:space="preserve"> soit</w:t>
            </w:r>
            <w:r w:rsidR="009D08BF">
              <w:t xml:space="preserve"> </w:t>
            </w:r>
            <w:r w:rsidR="00BC3AD4">
              <w:t>»</w:t>
            </w:r>
            <w:r w:rsidR="00206C73" w:rsidRPr="00206C73">
              <w:t xml:space="preserve"> préconise en première mesure </w:t>
            </w:r>
            <w:r w:rsidR="001F4B96">
              <w:t>«</w:t>
            </w:r>
            <w:r w:rsidR="009D08BF">
              <w:t xml:space="preserve"> </w:t>
            </w:r>
            <w:r w:rsidR="00206C73" w:rsidRPr="00206C73">
              <w:t>de privilégier la notion de politique de renforcement du maintien à domicile en place de virage domiciliaire</w:t>
            </w:r>
            <w:r w:rsidR="001F4B96">
              <w:t> »</w:t>
            </w:r>
            <w:r w:rsidR="00D30476">
              <w:t>.</w:t>
            </w:r>
            <w:r w:rsidR="003363F4">
              <w:t xml:space="preserve"> </w:t>
            </w:r>
          </w:p>
        </w:tc>
      </w:tr>
    </w:tbl>
    <w:p w14:paraId="0789FDAA" w14:textId="77777777" w:rsidR="00A91342" w:rsidRDefault="00A91342" w:rsidP="00BB2BA5">
      <w:pPr>
        <w:jc w:val="both"/>
      </w:pPr>
    </w:p>
    <w:p w14:paraId="5616F3F1" w14:textId="245361FA" w:rsidR="00206C73" w:rsidRDefault="00E42A86" w:rsidP="00BB2BA5">
      <w:pPr>
        <w:jc w:val="both"/>
      </w:pPr>
      <w:r>
        <w:t>On</w:t>
      </w:r>
      <w:r w:rsidR="00206C73">
        <w:t xml:space="preserve"> peut ajouter à </w:t>
      </w:r>
      <w:r w:rsidR="008C4EF7">
        <w:t>cela les</w:t>
      </w:r>
      <w:r w:rsidR="00206C73">
        <w:t xml:space="preserve"> différentes notion</w:t>
      </w:r>
      <w:r w:rsidR="001E7FF9">
        <w:t>s</w:t>
      </w:r>
      <w:r w:rsidR="00206C73">
        <w:t xml:space="preserve"> de parcours, de </w:t>
      </w:r>
      <w:r w:rsidR="008C4EF7">
        <w:t>projet, de</w:t>
      </w:r>
      <w:r w:rsidR="00206C73">
        <w:t xml:space="preserve"> dispositif</w:t>
      </w:r>
      <w:r w:rsidR="001F4B96">
        <w:t>…</w:t>
      </w:r>
      <w:r w:rsidR="003363F4">
        <w:t xml:space="preserve"> </w:t>
      </w:r>
      <w:r w:rsidR="00206C73">
        <w:t>qui elle</w:t>
      </w:r>
      <w:r w:rsidR="003363F4">
        <w:t>s</w:t>
      </w:r>
      <w:r w:rsidR="00206C73">
        <w:t xml:space="preserve"> aussi utilisées dans tous les champs du social sont particulièrement sujet d'irritation dans le domaine du handicap</w:t>
      </w:r>
      <w:r w:rsidR="009D08BF">
        <w:t>,</w:t>
      </w:r>
      <w:r w:rsidR="00206C73">
        <w:t xml:space="preserve"> car cela donne le sentiment de produire du cosmétique au lieu de </w:t>
      </w:r>
      <w:r w:rsidR="001E7FF9">
        <w:t>solutions.</w:t>
      </w:r>
    </w:p>
    <w:p w14:paraId="1F606E1C" w14:textId="77777777" w:rsidR="007C7D4A" w:rsidRPr="00176B19" w:rsidRDefault="00206C73" w:rsidP="00BB2BA5">
      <w:pPr>
        <w:jc w:val="both"/>
        <w:rPr>
          <w:b/>
        </w:rPr>
      </w:pPr>
      <w:r w:rsidRPr="00176B19">
        <w:rPr>
          <w:b/>
          <w:bCs/>
        </w:rPr>
        <w:t xml:space="preserve"> </w:t>
      </w:r>
      <w:r w:rsidR="007C7D4A" w:rsidRPr="00176B19">
        <w:rPr>
          <w:b/>
        </w:rPr>
        <w:t>P</w:t>
      </w:r>
      <w:r w:rsidRPr="00176B19">
        <w:rPr>
          <w:b/>
        </w:rPr>
        <w:t>réconisation</w:t>
      </w:r>
      <w:r w:rsidR="007C7D4A" w:rsidRPr="00176B19">
        <w:rPr>
          <w:b/>
        </w:rPr>
        <w:t>s</w:t>
      </w:r>
      <w:r w:rsidR="001F4B96" w:rsidRPr="00176B19">
        <w:rPr>
          <w:b/>
          <w:bCs/>
        </w:rPr>
        <w:t> :</w:t>
      </w:r>
      <w:r w:rsidRPr="00176B19">
        <w:rPr>
          <w:b/>
        </w:rPr>
        <w:t xml:space="preserve"> </w:t>
      </w:r>
    </w:p>
    <w:p w14:paraId="101E6E15" w14:textId="2D53DCC8" w:rsidR="00713488" w:rsidRDefault="00624708" w:rsidP="001D6E51">
      <w:pPr>
        <w:pStyle w:val="Paragraphedeliste"/>
        <w:numPr>
          <w:ilvl w:val="0"/>
          <w:numId w:val="3"/>
        </w:numPr>
        <w:spacing w:after="0"/>
        <w:jc w:val="both"/>
      </w:pPr>
      <w:r w:rsidRPr="004807E9">
        <w:t>Parler</w:t>
      </w:r>
      <w:r w:rsidR="00206C73" w:rsidRPr="004807E9">
        <w:t xml:space="preserve"> avec des mots accessibles et concrets pour les </w:t>
      </w:r>
      <w:r w:rsidR="00A91342" w:rsidRPr="004807E9">
        <w:t>citoyens</w:t>
      </w:r>
      <w:r w:rsidR="003363F4">
        <w:t xml:space="preserve"> </w:t>
      </w:r>
      <w:r w:rsidR="00E305C4">
        <w:t>(FALC</w:t>
      </w:r>
      <w:r w:rsidR="003363F4">
        <w:t xml:space="preserve"> </w:t>
      </w:r>
      <w:r w:rsidR="00E305C4">
        <w:t>facile à lire et à comprendre)</w:t>
      </w:r>
    </w:p>
    <w:p w14:paraId="3B27B3B3" w14:textId="4F693185" w:rsidR="00921D52" w:rsidRDefault="00921D52" w:rsidP="001D6E51">
      <w:pPr>
        <w:pStyle w:val="Paragraphedeliste"/>
        <w:numPr>
          <w:ilvl w:val="0"/>
          <w:numId w:val="3"/>
        </w:numPr>
        <w:spacing w:after="0"/>
        <w:jc w:val="both"/>
      </w:pPr>
      <w:r>
        <w:t>Reconna</w:t>
      </w:r>
      <w:r w:rsidR="007B6471">
        <w:t>î</w:t>
      </w:r>
      <w:r>
        <w:t>tre que la cause d</w:t>
      </w:r>
      <w:r w:rsidR="00F90B01">
        <w:t>e certains</w:t>
      </w:r>
      <w:r>
        <w:t xml:space="preserve"> handicap</w:t>
      </w:r>
      <w:r w:rsidR="00F90B01">
        <w:t>s</w:t>
      </w:r>
      <w:r>
        <w:t xml:space="preserve"> (</w:t>
      </w:r>
      <w:r w:rsidR="00F90B01">
        <w:t xml:space="preserve">troubles du neurodéveloppement </w:t>
      </w:r>
      <w:r w:rsidR="009D08BF">
        <w:t>sévères, maladie</w:t>
      </w:r>
      <w:r w:rsidR="00F90B01">
        <w:t xml:space="preserve"> </w:t>
      </w:r>
      <w:r>
        <w:t xml:space="preserve">psychique…) relève d’un état et non d’une situation </w:t>
      </w:r>
    </w:p>
    <w:p w14:paraId="3DAA08D9" w14:textId="119DAD96" w:rsidR="0079606B" w:rsidRDefault="0079606B" w:rsidP="001D6E51">
      <w:pPr>
        <w:pStyle w:val="Paragraphedeliste"/>
        <w:numPr>
          <w:ilvl w:val="0"/>
          <w:numId w:val="3"/>
        </w:numPr>
        <w:spacing w:after="0"/>
        <w:jc w:val="both"/>
      </w:pPr>
      <w:r>
        <w:t xml:space="preserve">Revenir à l’ambition </w:t>
      </w:r>
      <w:r w:rsidR="00D97C39">
        <w:t xml:space="preserve">réaliste de </w:t>
      </w:r>
      <w:r w:rsidR="00931595">
        <w:t>permettre</w:t>
      </w:r>
      <w:r w:rsidR="00D97C39">
        <w:t xml:space="preserve"> à chaque </w:t>
      </w:r>
      <w:r w:rsidR="00BC716A">
        <w:t>personne d’atteindre l’autonomie maximale dont elle est capable</w:t>
      </w:r>
      <w:r w:rsidR="009D08BF">
        <w:t>,</w:t>
      </w:r>
      <w:r w:rsidR="00BC716A">
        <w:t xml:space="preserve"> au lieu de l’ambition démiurgique d’autonomie</w:t>
      </w:r>
      <w:r w:rsidR="0049339B">
        <w:t>.</w:t>
      </w:r>
    </w:p>
    <w:p w14:paraId="50BC2C49" w14:textId="77777777" w:rsidR="007B6471" w:rsidRDefault="007B6471" w:rsidP="004C42A7">
      <w:pPr>
        <w:spacing w:after="0"/>
        <w:jc w:val="both"/>
      </w:pPr>
    </w:p>
    <w:p w14:paraId="4CE714BE" w14:textId="0E031CB1" w:rsidR="009267F0" w:rsidRDefault="00746678" w:rsidP="004C42A7">
      <w:pPr>
        <w:spacing w:after="0"/>
        <w:jc w:val="both"/>
      </w:pPr>
      <w:r w:rsidRPr="00746678">
        <w:t>Nous souhaitons en conséquence que soit clarifié le mandat de l’élu en charge du handicap, en le consacrant exclusivement à cette mission.</w:t>
      </w:r>
    </w:p>
    <w:p w14:paraId="5B9752C6" w14:textId="63EB9740" w:rsidR="009267F0" w:rsidRDefault="009267F0" w:rsidP="00BB2BA5">
      <w:pPr>
        <w:jc w:val="both"/>
      </w:pPr>
    </w:p>
    <w:p w14:paraId="60166B08" w14:textId="503FB288" w:rsidR="009267F0" w:rsidRDefault="009267F0" w:rsidP="00BB2BA5">
      <w:pPr>
        <w:jc w:val="both"/>
      </w:pPr>
    </w:p>
    <w:p w14:paraId="36B0F402" w14:textId="29880761" w:rsidR="009267F0" w:rsidRDefault="009267F0" w:rsidP="00BB2BA5">
      <w:pPr>
        <w:jc w:val="both"/>
      </w:pPr>
    </w:p>
    <w:p w14:paraId="628FD32D" w14:textId="60A2EF1B" w:rsidR="009267F0" w:rsidRDefault="009267F0" w:rsidP="00BB2BA5">
      <w:pPr>
        <w:jc w:val="both"/>
      </w:pPr>
    </w:p>
    <w:p w14:paraId="65BBBECA" w14:textId="32E20445" w:rsidR="009267F0" w:rsidRDefault="009267F0" w:rsidP="00BB2BA5">
      <w:pPr>
        <w:jc w:val="both"/>
      </w:pPr>
    </w:p>
    <w:p w14:paraId="23CA8CB5" w14:textId="43545937" w:rsidR="009267F0" w:rsidRDefault="009267F0" w:rsidP="00BB2BA5">
      <w:pPr>
        <w:jc w:val="both"/>
      </w:pPr>
    </w:p>
    <w:p w14:paraId="15EF5C6A" w14:textId="296B9648" w:rsidR="009267F0" w:rsidRDefault="009267F0" w:rsidP="00BB2BA5">
      <w:pPr>
        <w:jc w:val="both"/>
      </w:pPr>
    </w:p>
    <w:p w14:paraId="1F7120E0" w14:textId="7711D2D8" w:rsidR="009267F0" w:rsidRDefault="009267F0" w:rsidP="00BB2BA5">
      <w:pPr>
        <w:jc w:val="both"/>
      </w:pPr>
    </w:p>
    <w:p w14:paraId="01D2A1C8" w14:textId="2744CC32" w:rsidR="009267F0" w:rsidRDefault="009267F0" w:rsidP="00BB2BA5">
      <w:pPr>
        <w:jc w:val="both"/>
      </w:pPr>
    </w:p>
    <w:p w14:paraId="155A5057" w14:textId="62985B35" w:rsidR="009267F0" w:rsidRDefault="009267F0" w:rsidP="00BB2BA5">
      <w:pPr>
        <w:jc w:val="both"/>
      </w:pPr>
    </w:p>
    <w:p w14:paraId="09EFF213" w14:textId="224B732E" w:rsidR="00C36DC3" w:rsidRDefault="00C36DC3">
      <w:r>
        <w:br w:type="page"/>
      </w:r>
    </w:p>
    <w:p w14:paraId="6F08E838" w14:textId="6F1990CC" w:rsidR="00070413" w:rsidRDefault="001F4B96" w:rsidP="00F60A36">
      <w:pPr>
        <w:pStyle w:val="Titre1"/>
        <w:rPr>
          <w:b/>
          <w:sz w:val="28"/>
          <w:szCs w:val="28"/>
        </w:rPr>
      </w:pPr>
      <w:r w:rsidRPr="00F60A36">
        <w:rPr>
          <w:b/>
          <w:sz w:val="28"/>
          <w:szCs w:val="28"/>
        </w:rPr>
        <w:lastRenderedPageBreak/>
        <w:t xml:space="preserve">2° </w:t>
      </w:r>
      <w:r w:rsidR="00092BD8">
        <w:rPr>
          <w:b/>
          <w:sz w:val="28"/>
          <w:szCs w:val="28"/>
        </w:rPr>
        <w:t>R</w:t>
      </w:r>
      <w:r w:rsidR="007C7D4A" w:rsidRPr="00F60A36">
        <w:rPr>
          <w:b/>
          <w:sz w:val="28"/>
          <w:szCs w:val="28"/>
        </w:rPr>
        <w:t xml:space="preserve">épondre à la </w:t>
      </w:r>
      <w:r w:rsidR="00624708" w:rsidRPr="00F60A36">
        <w:rPr>
          <w:b/>
          <w:sz w:val="28"/>
          <w:szCs w:val="28"/>
        </w:rPr>
        <w:t>demande de</w:t>
      </w:r>
      <w:r w:rsidR="007C7D4A" w:rsidRPr="00F60A36">
        <w:rPr>
          <w:b/>
          <w:sz w:val="28"/>
          <w:szCs w:val="28"/>
        </w:rPr>
        <w:t xml:space="preserve"> solutions </w:t>
      </w:r>
    </w:p>
    <w:p w14:paraId="4BC8221A" w14:textId="77777777" w:rsidR="00F60A36" w:rsidRPr="00F60A36" w:rsidRDefault="00F60A36" w:rsidP="00F60A36"/>
    <w:p w14:paraId="1ACCA808" w14:textId="4BB4FA44" w:rsidR="00206C73" w:rsidRDefault="001F4B96" w:rsidP="00BB2BA5">
      <w:pPr>
        <w:jc w:val="both"/>
      </w:pPr>
      <w:r>
        <w:t>L</w:t>
      </w:r>
      <w:r w:rsidR="00206C73">
        <w:t xml:space="preserve">a multiplication des dispositifs de coordination tient lieu de </w:t>
      </w:r>
      <w:r>
        <w:t>solutions. Suite</w:t>
      </w:r>
      <w:r w:rsidR="00206C73">
        <w:t xml:space="preserve"> aux abus de langage évoqué</w:t>
      </w:r>
      <w:r w:rsidR="00BC3AD4">
        <w:t>s</w:t>
      </w:r>
      <w:r w:rsidR="00206C73">
        <w:t xml:space="preserve"> supra il y a eu multiplication dans le domaine du handicap des structures de coordination à tel point qui est difficile d'en faire un recensement </w:t>
      </w:r>
      <w:r w:rsidR="00624708">
        <w:t>exhaustif.</w:t>
      </w:r>
    </w:p>
    <w:tbl>
      <w:tblPr>
        <w:tblStyle w:val="Grilledutableau"/>
        <w:tblW w:w="0" w:type="auto"/>
        <w:tblLook w:val="04A0" w:firstRow="1" w:lastRow="0" w:firstColumn="1" w:lastColumn="0" w:noHBand="0" w:noVBand="1"/>
      </w:tblPr>
      <w:tblGrid>
        <w:gridCol w:w="9062"/>
      </w:tblGrid>
      <w:tr w:rsidR="00BC3AD4" w14:paraId="7CB0187E" w14:textId="77777777" w:rsidTr="00325822">
        <w:tc>
          <w:tcPr>
            <w:tcW w:w="18280" w:type="dxa"/>
          </w:tcPr>
          <w:p w14:paraId="3F2D08E6" w14:textId="411BF6C3" w:rsidR="00BC3AD4" w:rsidRDefault="006B26B3" w:rsidP="009D08BF">
            <w:pPr>
              <w:spacing w:before="120"/>
              <w:jc w:val="both"/>
            </w:pPr>
            <w:r>
              <w:t>« </w:t>
            </w:r>
            <w:r w:rsidR="001F4B96">
              <w:t xml:space="preserve">Je suis d’expérience très sceptique sur le </w:t>
            </w:r>
            <w:r w:rsidR="00624708">
              <w:t>fonctionnement des</w:t>
            </w:r>
            <w:r w:rsidR="001F4B96">
              <w:t xml:space="preserve"> </w:t>
            </w:r>
            <w:r w:rsidR="00624708">
              <w:t xml:space="preserve">filières, parcours, </w:t>
            </w:r>
            <w:r w:rsidR="008C4EF7">
              <w:t>réseaux et</w:t>
            </w:r>
            <w:r w:rsidR="001F4B96">
              <w:t xml:space="preserve"> autres dispositif</w:t>
            </w:r>
            <w:r w:rsidR="007B6471">
              <w:t>s</w:t>
            </w:r>
            <w:r w:rsidR="001F4B96">
              <w:t xml:space="preserve"> de </w:t>
            </w:r>
            <w:r w:rsidR="008C4EF7">
              <w:t>coordination qui</w:t>
            </w:r>
            <w:r w:rsidR="001F4B96">
              <w:t xml:space="preserve"> conduisent trop souvent à gaspiller un temps </w:t>
            </w:r>
            <w:r w:rsidR="00A91342">
              <w:t>précieux d’intervenants</w:t>
            </w:r>
            <w:r>
              <w:t xml:space="preserve"> de terrain pour un résultat toujours -</w:t>
            </w:r>
            <w:r w:rsidR="007B6471">
              <w:t xml:space="preserve"> </w:t>
            </w:r>
            <w:r>
              <w:t>sans exception bien sûr -</w:t>
            </w:r>
            <w:r w:rsidR="007B6471">
              <w:t xml:space="preserve"> </w:t>
            </w:r>
            <w:r>
              <w:t>très décevant » </w:t>
            </w:r>
          </w:p>
          <w:p w14:paraId="4C59C235" w14:textId="2870737D" w:rsidR="006B26B3" w:rsidRDefault="006B26B3" w:rsidP="00BB2BA5">
            <w:pPr>
              <w:jc w:val="both"/>
            </w:pPr>
            <w:r>
              <w:t xml:space="preserve">Pierre Gauthier ancien directeur de l’action sociale </w:t>
            </w:r>
            <w:r w:rsidR="00E55C63">
              <w:t>(ministère</w:t>
            </w:r>
            <w:r w:rsidR="007B6471">
              <w:t>s</w:t>
            </w:r>
            <w:r w:rsidR="00E55C63">
              <w:t xml:space="preserve"> </w:t>
            </w:r>
            <w:proofErr w:type="gramStart"/>
            <w:r w:rsidR="00E55C63">
              <w:t>sociaux )</w:t>
            </w:r>
            <w:proofErr w:type="gramEnd"/>
            <w:r w:rsidR="00E55C63">
              <w:rPr>
                <w:rStyle w:val="Appelnotedebasdep"/>
              </w:rPr>
              <w:footnoteReference w:id="10"/>
            </w:r>
          </w:p>
          <w:p w14:paraId="5EAAC430" w14:textId="77777777" w:rsidR="00E55C63" w:rsidRDefault="00E55C63" w:rsidP="00BB2BA5">
            <w:pPr>
              <w:jc w:val="both"/>
            </w:pPr>
          </w:p>
          <w:p w14:paraId="38570037" w14:textId="3C1C46BA" w:rsidR="00325822" w:rsidRDefault="00325822" w:rsidP="009D08BF">
            <w:pPr>
              <w:spacing w:after="120"/>
              <w:jc w:val="both"/>
            </w:pPr>
            <w:r>
              <w:t>« Les dispositifs de coordination s’empilent et ne fonctionnent pas. Les disparités territoriales restent énormes. Il en résulte pour les associations, les professionnels et les familles un flou incroyable : on nous parle de Clic, de DAC, de communautés 360, de PAS et autres SPDA – j’ignore parfois moi-même ce que ces sigles signifient. Un dispositif succède à un autre sans que le premier disparaisse quoiqu’il ne fonctionne pas très bien. Tout cela est illisible :</w:t>
            </w:r>
            <w:r w:rsidR="007B6471">
              <w:t xml:space="preserve"> </w:t>
            </w:r>
            <w:r>
              <w:t>avouez que pour des personnes en situation de fragilité, il est bien difficile de s’y retrouver ! »</w:t>
            </w:r>
            <w:r>
              <w:rPr>
                <w:rStyle w:val="Appelnotedebasdep"/>
              </w:rPr>
              <w:footnoteReference w:id="11"/>
            </w:r>
          </w:p>
        </w:tc>
      </w:tr>
    </w:tbl>
    <w:p w14:paraId="2ABDF343" w14:textId="77777777" w:rsidR="007B6471" w:rsidRDefault="00467F81" w:rsidP="00BB2BA5">
      <w:pPr>
        <w:jc w:val="both"/>
      </w:pPr>
      <w:r>
        <w:t xml:space="preserve"> </w:t>
      </w:r>
    </w:p>
    <w:p w14:paraId="160AC6BE" w14:textId="2FA6F0D4" w:rsidR="00B83B35" w:rsidRDefault="00467F81" w:rsidP="00BB2BA5">
      <w:pPr>
        <w:jc w:val="both"/>
      </w:pPr>
      <w:r>
        <w:t>Outre l’émiettement de moyens,</w:t>
      </w:r>
      <w:r w:rsidR="009D08BF">
        <w:t xml:space="preserve"> </w:t>
      </w:r>
      <w:r>
        <w:t>la tentation est forte pour ces organismes de déployer les ressources sur la communication pour se faire conna</w:t>
      </w:r>
      <w:r w:rsidR="007B6471">
        <w:t>î</w:t>
      </w:r>
      <w:r>
        <w:t>tre dans un paysage encombré</w:t>
      </w:r>
      <w:r w:rsidR="009D08BF">
        <w:t>,</w:t>
      </w:r>
      <w:r>
        <w:t xml:space="preserve"> ou de sortir de leur mission assignée pour s’occuper d’activité périphérique.</w:t>
      </w:r>
      <w:r w:rsidR="00631FC4">
        <w:t xml:space="preserve"> La création du service public</w:t>
      </w:r>
      <w:r w:rsidR="001D6E51">
        <w:t xml:space="preserve"> </w:t>
      </w:r>
      <w:r w:rsidR="009D08BF">
        <w:t>départemental de</w:t>
      </w:r>
      <w:r w:rsidR="00631FC4">
        <w:t xml:space="preserve"> l’autonomie est une nouvelle source d’interrogation</w:t>
      </w:r>
      <w:r w:rsidR="00901486">
        <w:t>.</w:t>
      </w:r>
      <w:r w:rsidR="007B6471">
        <w:t xml:space="preserve"> </w:t>
      </w:r>
    </w:p>
    <w:p w14:paraId="37DF1DB5" w14:textId="1A890829" w:rsidR="00B83B35" w:rsidRPr="00092BD8" w:rsidRDefault="00B83B35" w:rsidP="00BB2BA5">
      <w:pPr>
        <w:jc w:val="both"/>
        <w:rPr>
          <w:b/>
        </w:rPr>
      </w:pPr>
      <w:r w:rsidRPr="00092BD8">
        <w:rPr>
          <w:b/>
        </w:rPr>
        <w:t xml:space="preserve">Ce que nous faisons : </w:t>
      </w:r>
    </w:p>
    <w:p w14:paraId="0583896A" w14:textId="7F982EE5" w:rsidR="00B83B35" w:rsidRDefault="00B83B35" w:rsidP="00FC2AA1">
      <w:pPr>
        <w:pStyle w:val="Paragraphedeliste"/>
        <w:numPr>
          <w:ilvl w:val="0"/>
          <w:numId w:val="1"/>
        </w:numPr>
        <w:jc w:val="both"/>
      </w:pPr>
      <w:r>
        <w:t xml:space="preserve">Capitaliser nos constats </w:t>
      </w:r>
      <w:r w:rsidR="00C57958">
        <w:t>grâce</w:t>
      </w:r>
      <w:r w:rsidR="005D3E31">
        <w:t xml:space="preserve"> à</w:t>
      </w:r>
      <w:r w:rsidR="00C57958">
        <w:t xml:space="preserve"> </w:t>
      </w:r>
      <w:r w:rsidR="00624708">
        <w:t>notre</w:t>
      </w:r>
      <w:r>
        <w:t xml:space="preserve"> relation directe </w:t>
      </w:r>
      <w:r w:rsidR="00240FA7">
        <w:t>avec</w:t>
      </w:r>
      <w:r>
        <w:t xml:space="preserve"> les intéressés et leurs familles </w:t>
      </w:r>
    </w:p>
    <w:p w14:paraId="223B6720" w14:textId="48BF7186" w:rsidR="00B83B35" w:rsidRDefault="00B83B35" w:rsidP="00FC2AA1">
      <w:pPr>
        <w:pStyle w:val="Paragraphedeliste"/>
        <w:numPr>
          <w:ilvl w:val="0"/>
          <w:numId w:val="1"/>
        </w:numPr>
        <w:jc w:val="both"/>
      </w:pPr>
      <w:r>
        <w:t xml:space="preserve">Porter leurs </w:t>
      </w:r>
      <w:r w:rsidR="00624708">
        <w:t>problèmes individuels auprès</w:t>
      </w:r>
      <w:r>
        <w:t xml:space="preserve"> des instances (aide aux </w:t>
      </w:r>
      <w:r w:rsidR="00624708">
        <w:t>dossiers, relai</w:t>
      </w:r>
      <w:r>
        <w:t xml:space="preserve"> auprès</w:t>
      </w:r>
      <w:r w:rsidR="00FB004B">
        <w:t xml:space="preserve"> des administrations </w:t>
      </w:r>
      <w:proofErr w:type="spellStart"/>
      <w:r w:rsidR="00FB004B">
        <w:t>Desol</w:t>
      </w:r>
      <w:proofErr w:type="spellEnd"/>
      <w:r w:rsidR="00FB004B">
        <w:t>, CAF.</w:t>
      </w:r>
      <w:r w:rsidR="0085583D">
        <w:t>..)</w:t>
      </w:r>
    </w:p>
    <w:p w14:paraId="0AA883CD" w14:textId="61B71BF2" w:rsidR="00BC3AD4" w:rsidRDefault="00624708" w:rsidP="00FC2AA1">
      <w:pPr>
        <w:pStyle w:val="Paragraphedeliste"/>
        <w:numPr>
          <w:ilvl w:val="0"/>
          <w:numId w:val="1"/>
        </w:numPr>
        <w:jc w:val="both"/>
      </w:pPr>
      <w:r>
        <w:t>Promouvoir des solutions collectives :</w:t>
      </w:r>
      <w:r w:rsidR="007B6471">
        <w:t xml:space="preserve"> </w:t>
      </w:r>
      <w:r w:rsidR="00B83B35">
        <w:t xml:space="preserve">application du règlement d’aide </w:t>
      </w:r>
      <w:r>
        <w:t xml:space="preserve">sociale, </w:t>
      </w:r>
      <w:r w:rsidR="002C46E2">
        <w:t>accessibilité</w:t>
      </w:r>
      <w:r w:rsidR="00C57958">
        <w:t xml:space="preserve"> des transports en commun…</w:t>
      </w:r>
    </w:p>
    <w:p w14:paraId="41621DB0" w14:textId="78414BCB" w:rsidR="00B83B35" w:rsidRDefault="00B83B35" w:rsidP="00FC2AA1">
      <w:pPr>
        <w:pStyle w:val="Paragraphedeliste"/>
        <w:numPr>
          <w:ilvl w:val="0"/>
          <w:numId w:val="1"/>
        </w:numPr>
        <w:jc w:val="both"/>
      </w:pPr>
      <w:r w:rsidRPr="00B83B35">
        <w:t>Enquête qualitative sur les besoins et les attentes et sur le fonctionnement des conseils de la vie sociale</w:t>
      </w:r>
    </w:p>
    <w:p w14:paraId="17235F09" w14:textId="037B73C9" w:rsidR="00CD42CD" w:rsidRDefault="00206C73" w:rsidP="00BB2BA5">
      <w:pPr>
        <w:spacing w:after="0"/>
        <w:jc w:val="both"/>
      </w:pPr>
      <w:r w:rsidRPr="00092BD8">
        <w:rPr>
          <w:b/>
        </w:rPr>
        <w:t>Préconisation</w:t>
      </w:r>
      <w:r w:rsidR="00070413" w:rsidRPr="00092BD8">
        <w:rPr>
          <w:b/>
        </w:rPr>
        <w:t>s</w:t>
      </w:r>
      <w:r w:rsidR="007B6471">
        <w:rPr>
          <w:b/>
        </w:rPr>
        <w:t> :</w:t>
      </w:r>
    </w:p>
    <w:p w14:paraId="3742B53E" w14:textId="3271CA96" w:rsidR="006B26B3" w:rsidRDefault="00A15B7F" w:rsidP="00FD32B7">
      <w:pPr>
        <w:pStyle w:val="Paragraphedeliste"/>
        <w:numPr>
          <w:ilvl w:val="0"/>
          <w:numId w:val="1"/>
        </w:numPr>
        <w:spacing w:after="0"/>
        <w:jc w:val="both"/>
      </w:pPr>
      <w:r>
        <w:t>R</w:t>
      </w:r>
      <w:r w:rsidR="00206C73" w:rsidRPr="004807E9">
        <w:t>éduire le nombre de ces dispositifs palliatifs et inefficace</w:t>
      </w:r>
      <w:r w:rsidR="00BC3AD4" w:rsidRPr="004807E9">
        <w:t>s</w:t>
      </w:r>
      <w:r w:rsidR="00206C73" w:rsidRPr="004807E9">
        <w:t xml:space="preserve"> et à coup sûr coûteux au profit du renforcement des MDPH qui ont cette compétence globale</w:t>
      </w:r>
      <w:r w:rsidR="006B26B3" w:rsidRPr="004807E9">
        <w:rPr>
          <w:rStyle w:val="Appelnotedebasdep"/>
        </w:rPr>
        <w:footnoteReference w:id="12"/>
      </w:r>
      <w:r w:rsidR="00206C73" w:rsidRPr="004807E9">
        <w:t xml:space="preserve"> </w:t>
      </w:r>
    </w:p>
    <w:p w14:paraId="26813C3D" w14:textId="34AFD1BA" w:rsidR="00467F81" w:rsidRPr="004807E9" w:rsidRDefault="00467F81" w:rsidP="00FD32B7">
      <w:pPr>
        <w:pStyle w:val="Paragraphedeliste"/>
        <w:numPr>
          <w:ilvl w:val="0"/>
          <w:numId w:val="1"/>
        </w:numPr>
        <w:spacing w:after="0"/>
        <w:jc w:val="both"/>
      </w:pPr>
      <w:r>
        <w:t>Procéder à des évaluations périodiques et participatives de dispositifs existants ex :</w:t>
      </w:r>
      <w:r w:rsidR="007B6471">
        <w:t xml:space="preserve"> </w:t>
      </w:r>
      <w:r>
        <w:t>Communautés 360</w:t>
      </w:r>
    </w:p>
    <w:p w14:paraId="70017465" w14:textId="3EB1F4C1" w:rsidR="00C84A5E" w:rsidRPr="004807E9" w:rsidRDefault="00C84A5E" w:rsidP="00FD32B7">
      <w:pPr>
        <w:pStyle w:val="Paragraphedeliste"/>
        <w:numPr>
          <w:ilvl w:val="0"/>
          <w:numId w:val="1"/>
        </w:numPr>
        <w:spacing w:after="0"/>
        <w:jc w:val="both"/>
      </w:pPr>
      <w:r w:rsidRPr="004807E9">
        <w:t>Faciliter le recueil des diagnostics et des évaluations</w:t>
      </w:r>
      <w:r w:rsidR="00D30476">
        <w:t xml:space="preserve"> individuels</w:t>
      </w:r>
      <w:r w:rsidRPr="004807E9">
        <w:t xml:space="preserve"> réalisées</w:t>
      </w:r>
      <w:r w:rsidR="008C4EF7">
        <w:t> ;</w:t>
      </w:r>
    </w:p>
    <w:p w14:paraId="2F86A499" w14:textId="60EC6E93" w:rsidR="00C84A5E" w:rsidRPr="004807E9" w:rsidRDefault="00C84A5E" w:rsidP="00FD32B7">
      <w:pPr>
        <w:pStyle w:val="Paragraphedeliste"/>
        <w:numPr>
          <w:ilvl w:val="0"/>
          <w:numId w:val="1"/>
        </w:numPr>
        <w:spacing w:after="0"/>
        <w:jc w:val="both"/>
      </w:pPr>
      <w:r w:rsidRPr="004807E9">
        <w:lastRenderedPageBreak/>
        <w:t>Mettre en place des plans personnalisés à échéances pluriannuelles directement utilisables</w:t>
      </w:r>
      <w:r w:rsidR="00E42A86">
        <w:t xml:space="preserve"> </w:t>
      </w:r>
      <w:r w:rsidRPr="004807E9">
        <w:t>par les personnes handicapées et leur entourage</w:t>
      </w:r>
    </w:p>
    <w:p w14:paraId="5B65482A" w14:textId="09C3B2C7" w:rsidR="00C84A5E" w:rsidRPr="004807E9" w:rsidRDefault="00C84A5E" w:rsidP="00FD32B7">
      <w:pPr>
        <w:pStyle w:val="Paragraphedeliste"/>
        <w:numPr>
          <w:ilvl w:val="0"/>
          <w:numId w:val="1"/>
        </w:numPr>
        <w:spacing w:after="0"/>
        <w:jc w:val="both"/>
      </w:pPr>
      <w:r w:rsidRPr="004807E9">
        <w:t>Confier à la MDPH le soin de réaliser la coordination des coordinateurs</w:t>
      </w:r>
    </w:p>
    <w:p w14:paraId="578E6825" w14:textId="3C08D21E" w:rsidR="00C84A5E" w:rsidRDefault="00921D52" w:rsidP="00FD32B7">
      <w:pPr>
        <w:pStyle w:val="Paragraphedeliste"/>
        <w:numPr>
          <w:ilvl w:val="0"/>
          <w:numId w:val="1"/>
        </w:numPr>
        <w:spacing w:after="0"/>
        <w:jc w:val="both"/>
      </w:pPr>
      <w:r>
        <w:t>D</w:t>
      </w:r>
      <w:r w:rsidR="00C84A5E" w:rsidRPr="004807E9">
        <w:t>onner une effectivité aux décisions d’orientation</w:t>
      </w:r>
      <w:r w:rsidR="00467F81">
        <w:t xml:space="preserve"> et la possibilité d’un suivi réel (développer Via</w:t>
      </w:r>
      <w:r w:rsidR="008257A1">
        <w:t>T</w:t>
      </w:r>
      <w:r w:rsidR="00467F81">
        <w:t>rajectoires)</w:t>
      </w:r>
    </w:p>
    <w:p w14:paraId="6883B891" w14:textId="39719148" w:rsidR="00E24FD5" w:rsidRDefault="00E24FD5" w:rsidP="006B7B11">
      <w:pPr>
        <w:pStyle w:val="Paragraphedeliste"/>
        <w:numPr>
          <w:ilvl w:val="0"/>
          <w:numId w:val="1"/>
        </w:numPr>
        <w:spacing w:after="0"/>
        <w:jc w:val="both"/>
      </w:pPr>
      <w:r>
        <w:t>Mettre en place une étape de conciliation en cas de désaccord avec la notification de la MDPH et avant le recours gracieux</w:t>
      </w:r>
    </w:p>
    <w:p w14:paraId="5ECEA1E4" w14:textId="31089D8C" w:rsidR="007B6471" w:rsidRDefault="00E24FD5" w:rsidP="00B539F8">
      <w:pPr>
        <w:pStyle w:val="Paragraphedeliste"/>
        <w:numPr>
          <w:ilvl w:val="0"/>
          <w:numId w:val="1"/>
        </w:numPr>
        <w:spacing w:after="0"/>
        <w:jc w:val="both"/>
      </w:pPr>
      <w:r>
        <w:t>Fluidifier les parcours et améliorer la compréhension des décisions.</w:t>
      </w:r>
    </w:p>
    <w:p w14:paraId="5125E465" w14:textId="77777777" w:rsidR="00301ED3" w:rsidRDefault="00301ED3" w:rsidP="00301ED3">
      <w:pPr>
        <w:pStyle w:val="Paragraphedeliste"/>
        <w:spacing w:after="0"/>
        <w:jc w:val="both"/>
      </w:pPr>
    </w:p>
    <w:p w14:paraId="1B281F84" w14:textId="2E06C5B5" w:rsidR="009267F0" w:rsidRDefault="009267F0" w:rsidP="009267F0">
      <w:pPr>
        <w:spacing w:after="0"/>
        <w:jc w:val="both"/>
      </w:pPr>
    </w:p>
    <w:p w14:paraId="54DB84F9" w14:textId="74796D25" w:rsidR="009267F0" w:rsidRDefault="009267F0" w:rsidP="009267F0">
      <w:pPr>
        <w:spacing w:after="0"/>
        <w:jc w:val="both"/>
      </w:pPr>
    </w:p>
    <w:p w14:paraId="715D2A43" w14:textId="5E95AB76" w:rsidR="009267F0" w:rsidRDefault="009267F0" w:rsidP="009267F0">
      <w:pPr>
        <w:spacing w:after="0"/>
        <w:jc w:val="both"/>
      </w:pPr>
    </w:p>
    <w:p w14:paraId="2EDFC36E" w14:textId="7667515A" w:rsidR="009267F0" w:rsidRDefault="009267F0" w:rsidP="009267F0">
      <w:pPr>
        <w:spacing w:after="0"/>
        <w:jc w:val="both"/>
      </w:pPr>
    </w:p>
    <w:p w14:paraId="74A8D24B" w14:textId="4F663971" w:rsidR="009267F0" w:rsidRDefault="009267F0" w:rsidP="009267F0">
      <w:pPr>
        <w:spacing w:after="0"/>
        <w:jc w:val="both"/>
      </w:pPr>
    </w:p>
    <w:p w14:paraId="1FB679EC" w14:textId="30C3ACF6" w:rsidR="00B95918" w:rsidRDefault="00B95918">
      <w:r>
        <w:br w:type="page"/>
      </w:r>
    </w:p>
    <w:p w14:paraId="028D5A82" w14:textId="42D4D50D" w:rsidR="00426473" w:rsidRDefault="0055586D" w:rsidP="00092BD8">
      <w:pPr>
        <w:pStyle w:val="Titre1"/>
        <w:rPr>
          <w:b/>
          <w:sz w:val="28"/>
          <w:szCs w:val="28"/>
        </w:rPr>
      </w:pPr>
      <w:r w:rsidRPr="00092BD8">
        <w:rPr>
          <w:b/>
          <w:sz w:val="28"/>
          <w:szCs w:val="28"/>
        </w:rPr>
        <w:lastRenderedPageBreak/>
        <w:t>3</w:t>
      </w:r>
      <w:r w:rsidR="006E46DB" w:rsidRPr="00092BD8">
        <w:rPr>
          <w:b/>
          <w:sz w:val="28"/>
          <w:szCs w:val="28"/>
        </w:rPr>
        <w:t>°</w:t>
      </w:r>
      <w:r w:rsidR="007C5BA1" w:rsidRPr="00092BD8">
        <w:rPr>
          <w:b/>
          <w:sz w:val="28"/>
          <w:szCs w:val="28"/>
        </w:rPr>
        <w:t xml:space="preserve"> R</w:t>
      </w:r>
      <w:r w:rsidR="00B533C9" w:rsidRPr="00092BD8">
        <w:rPr>
          <w:b/>
          <w:sz w:val="28"/>
          <w:szCs w:val="28"/>
        </w:rPr>
        <w:t xml:space="preserve">épondre aux </w:t>
      </w:r>
      <w:r w:rsidR="00624708" w:rsidRPr="00092BD8">
        <w:rPr>
          <w:b/>
          <w:sz w:val="28"/>
          <w:szCs w:val="28"/>
        </w:rPr>
        <w:t>besoins et</w:t>
      </w:r>
      <w:r w:rsidR="00B533C9" w:rsidRPr="00092BD8">
        <w:rPr>
          <w:b/>
          <w:sz w:val="28"/>
          <w:szCs w:val="28"/>
        </w:rPr>
        <w:t xml:space="preserve"> aux attentes </w:t>
      </w:r>
      <w:r w:rsidR="00624708" w:rsidRPr="00092BD8">
        <w:rPr>
          <w:b/>
          <w:sz w:val="28"/>
          <w:szCs w:val="28"/>
        </w:rPr>
        <w:t xml:space="preserve">par une plus </w:t>
      </w:r>
      <w:r w:rsidR="00E42A86" w:rsidRPr="00092BD8">
        <w:rPr>
          <w:b/>
          <w:sz w:val="28"/>
          <w:szCs w:val="28"/>
        </w:rPr>
        <w:t xml:space="preserve">forte </w:t>
      </w:r>
      <w:r w:rsidR="008C4EF7" w:rsidRPr="00092BD8">
        <w:rPr>
          <w:b/>
          <w:sz w:val="28"/>
          <w:szCs w:val="28"/>
        </w:rPr>
        <w:t>adaptation territoriale</w:t>
      </w:r>
      <w:r w:rsidR="00624708" w:rsidRPr="00092BD8">
        <w:rPr>
          <w:b/>
          <w:sz w:val="28"/>
          <w:szCs w:val="28"/>
        </w:rPr>
        <w:t xml:space="preserve">  </w:t>
      </w:r>
    </w:p>
    <w:p w14:paraId="79FE1FC6" w14:textId="77777777" w:rsidR="00092BD8" w:rsidRPr="00092BD8" w:rsidRDefault="00092BD8" w:rsidP="00092BD8"/>
    <w:p w14:paraId="508D2629" w14:textId="08E15BB4" w:rsidR="00FD32B7" w:rsidRDefault="00426473" w:rsidP="00BB2BA5">
      <w:pPr>
        <w:jc w:val="both"/>
      </w:pPr>
      <w:r>
        <w:t>La m</w:t>
      </w:r>
      <w:r w:rsidR="00206C73">
        <w:t>ultiplication des</w:t>
      </w:r>
      <w:r w:rsidR="00BC3AD4">
        <w:t xml:space="preserve"> catégories nouvelles d’établissements et services médico-sociaux</w:t>
      </w:r>
      <w:r>
        <w:t xml:space="preserve"> et des dispositifs de </w:t>
      </w:r>
      <w:r w:rsidR="00E42A86">
        <w:t>coordination renfor</w:t>
      </w:r>
      <w:r w:rsidR="008C4EF7">
        <w:t>c</w:t>
      </w:r>
      <w:r w:rsidR="00E42A86">
        <w:t xml:space="preserve">e </w:t>
      </w:r>
      <w:r w:rsidR="00176B19">
        <w:t>la segmentation</w:t>
      </w:r>
      <w:r w:rsidR="00206C73">
        <w:t xml:space="preserve"> alors même que l'objectif est d'assurer </w:t>
      </w:r>
      <w:r w:rsidR="00C82C77">
        <w:t>la</w:t>
      </w:r>
      <w:r w:rsidR="00206C73">
        <w:t xml:space="preserve"> </w:t>
      </w:r>
      <w:r w:rsidR="00624708">
        <w:t>fluidité (l’approche des</w:t>
      </w:r>
      <w:r w:rsidR="00BC3AD4">
        <w:t xml:space="preserve"> dispositifs et plateformes a pour but de corriger cette inflation mais constitue dans la pratique un </w:t>
      </w:r>
      <w:r w:rsidR="00B64E8D">
        <w:t>arrangement</w:t>
      </w:r>
      <w:r w:rsidR="006468F1">
        <w:t xml:space="preserve"> dont l’efficacité est encore à éprouver</w:t>
      </w:r>
      <w:r w:rsidR="00176B19">
        <w:t>)</w:t>
      </w:r>
      <w:r w:rsidR="00BC3AD4">
        <w:t>.</w:t>
      </w:r>
    </w:p>
    <w:p w14:paraId="5C1F4B56" w14:textId="77777777" w:rsidR="008257A1" w:rsidRPr="008257A1" w:rsidRDefault="008257A1" w:rsidP="008257A1">
      <w:pPr>
        <w:pBdr>
          <w:top w:val="single" w:sz="4" w:space="1" w:color="auto"/>
          <w:left w:val="single" w:sz="4" w:space="4" w:color="auto"/>
          <w:bottom w:val="single" w:sz="4" w:space="1" w:color="auto"/>
          <w:right w:val="single" w:sz="4" w:space="4" w:color="auto"/>
        </w:pBdr>
        <w:spacing w:before="120" w:after="120"/>
        <w:jc w:val="both"/>
        <w:rPr>
          <w:sz w:val="2"/>
          <w:szCs w:val="2"/>
        </w:rPr>
      </w:pPr>
    </w:p>
    <w:p w14:paraId="1AC8A093" w14:textId="04213455" w:rsidR="007B4D4B" w:rsidRDefault="00A61B19" w:rsidP="008257A1">
      <w:pPr>
        <w:pBdr>
          <w:top w:val="single" w:sz="4" w:space="1" w:color="auto"/>
          <w:left w:val="single" w:sz="4" w:space="4" w:color="auto"/>
          <w:bottom w:val="single" w:sz="4" w:space="1" w:color="auto"/>
          <w:right w:val="single" w:sz="4" w:space="4" w:color="auto"/>
        </w:pBdr>
        <w:spacing w:before="120" w:after="120"/>
        <w:jc w:val="both"/>
      </w:pPr>
      <w:r>
        <w:t>L’article 3 de la loi n°75-535 du 30 juin 1975 recens</w:t>
      </w:r>
      <w:r w:rsidR="007B6471">
        <w:t>ait</w:t>
      </w:r>
      <w:r>
        <w:t xml:space="preserve"> sept catégories d’établissements à l’époque</w:t>
      </w:r>
      <w:r w:rsidR="007B6471">
        <w:t>.</w:t>
      </w:r>
      <w:r>
        <w:t xml:space="preserve"> Cet article 3 a été modifié 5 fois de 1975 à 2000. Il a été codifié à l’article L.312-1 du CASF qui lui aussi a été modifié 14 fois depuis 2000 permettant de créer et reconfigurer 15 grandes catégories</w:t>
      </w:r>
      <w:r w:rsidR="006F6F2B">
        <w:t xml:space="preserve"> </w:t>
      </w:r>
      <w:r>
        <w:t>d’ESSMS… et 90 catégories FINESS</w:t>
      </w:r>
      <w:r w:rsidR="00026635">
        <w:t>.</w:t>
      </w:r>
    </w:p>
    <w:p w14:paraId="2A291AA3" w14:textId="77777777" w:rsidR="008257A1" w:rsidRPr="008257A1" w:rsidRDefault="008257A1" w:rsidP="008257A1">
      <w:pPr>
        <w:pBdr>
          <w:top w:val="single" w:sz="4" w:space="1" w:color="auto"/>
          <w:left w:val="single" w:sz="4" w:space="4" w:color="auto"/>
          <w:bottom w:val="single" w:sz="4" w:space="1" w:color="auto"/>
          <w:right w:val="single" w:sz="4" w:space="4" w:color="auto"/>
        </w:pBdr>
        <w:spacing w:before="120" w:after="0"/>
        <w:jc w:val="both"/>
        <w:rPr>
          <w:sz w:val="2"/>
          <w:szCs w:val="2"/>
        </w:rPr>
      </w:pPr>
    </w:p>
    <w:p w14:paraId="54C4E3AD" w14:textId="77777777" w:rsidR="008257A1" w:rsidRDefault="008257A1" w:rsidP="00BB2BA5">
      <w:pPr>
        <w:spacing w:after="0"/>
        <w:jc w:val="both"/>
        <w:rPr>
          <w:bCs/>
        </w:rPr>
      </w:pPr>
    </w:p>
    <w:p w14:paraId="60E3E49A" w14:textId="460F51E0" w:rsidR="00467F81" w:rsidRDefault="00467F81" w:rsidP="00BB2BA5">
      <w:pPr>
        <w:spacing w:after="0"/>
        <w:jc w:val="both"/>
        <w:rPr>
          <w:bCs/>
        </w:rPr>
      </w:pPr>
      <w:r w:rsidRPr="00467F81">
        <w:rPr>
          <w:bCs/>
        </w:rPr>
        <w:t xml:space="preserve">Les travaux sur la transformation de l’offre </w:t>
      </w:r>
      <w:r>
        <w:rPr>
          <w:bCs/>
        </w:rPr>
        <w:t>ouvrent une perspective intéressante.</w:t>
      </w:r>
      <w:r w:rsidR="00026635">
        <w:rPr>
          <w:bCs/>
        </w:rPr>
        <w:t xml:space="preserve"> </w:t>
      </w:r>
      <w:r>
        <w:rPr>
          <w:bCs/>
        </w:rPr>
        <w:t xml:space="preserve">Le sujet n’est pas de renommer </w:t>
      </w:r>
      <w:r w:rsidR="009B58DE">
        <w:rPr>
          <w:bCs/>
        </w:rPr>
        <w:t xml:space="preserve">de manière cosmétique </w:t>
      </w:r>
      <w:r>
        <w:rPr>
          <w:bCs/>
        </w:rPr>
        <w:t xml:space="preserve">des établissements et services </w:t>
      </w:r>
      <w:r w:rsidR="009B58DE">
        <w:rPr>
          <w:bCs/>
        </w:rPr>
        <w:t xml:space="preserve">en plateforme mais d’assurer une réponse articulée entre les prestations souhaitables et la fluidité des parcours. </w:t>
      </w:r>
      <w:r w:rsidR="001B19E1">
        <w:rPr>
          <w:bCs/>
        </w:rPr>
        <w:t>Le risque est de privilégier des regroupements organiques,</w:t>
      </w:r>
      <w:r w:rsidR="00026635">
        <w:rPr>
          <w:bCs/>
        </w:rPr>
        <w:t xml:space="preserve"> </w:t>
      </w:r>
      <w:r w:rsidR="001B19E1">
        <w:rPr>
          <w:bCs/>
        </w:rPr>
        <w:t>des économies d’échelle supposée</w:t>
      </w:r>
      <w:r w:rsidR="00026635">
        <w:rPr>
          <w:bCs/>
        </w:rPr>
        <w:t>s</w:t>
      </w:r>
      <w:r w:rsidR="001B19E1">
        <w:rPr>
          <w:bCs/>
        </w:rPr>
        <w:t>,</w:t>
      </w:r>
      <w:r w:rsidR="001D6E51">
        <w:rPr>
          <w:bCs/>
        </w:rPr>
        <w:t xml:space="preserve"> </w:t>
      </w:r>
      <w:r w:rsidR="001B19E1">
        <w:rPr>
          <w:bCs/>
        </w:rPr>
        <w:t>au détriment de la</w:t>
      </w:r>
      <w:r w:rsidR="00E51B47">
        <w:rPr>
          <w:bCs/>
        </w:rPr>
        <w:t xml:space="preserve"> réponse individuelle et de la créativité.</w:t>
      </w:r>
    </w:p>
    <w:p w14:paraId="30B36CE2" w14:textId="4887AC0E" w:rsidR="009B58DE" w:rsidRDefault="009B58DE" w:rsidP="00BB2BA5">
      <w:pPr>
        <w:spacing w:after="0"/>
        <w:jc w:val="both"/>
        <w:rPr>
          <w:bCs/>
        </w:rPr>
      </w:pPr>
      <w:r>
        <w:rPr>
          <w:bCs/>
        </w:rPr>
        <w:t>Il faut pour Paris se positionner comme un financeur actif mais attentif.</w:t>
      </w:r>
      <w:r w:rsidR="00026635">
        <w:rPr>
          <w:bCs/>
        </w:rPr>
        <w:t xml:space="preserve"> </w:t>
      </w:r>
      <w:r>
        <w:rPr>
          <w:bCs/>
        </w:rPr>
        <w:t>Les interventions concernent pour l’instant le secteur des ESMS enfants mais le sujet concerne notre ville aussi à travers son rôle</w:t>
      </w:r>
      <w:r w:rsidR="006468F1">
        <w:rPr>
          <w:bCs/>
        </w:rPr>
        <w:t>,</w:t>
      </w:r>
      <w:r w:rsidR="00C82C77">
        <w:rPr>
          <w:bCs/>
        </w:rPr>
        <w:t xml:space="preserve"> ses missions et compétences </w:t>
      </w:r>
      <w:r>
        <w:rPr>
          <w:bCs/>
        </w:rPr>
        <w:t>sur la petite enfance,</w:t>
      </w:r>
      <w:r w:rsidR="00026635">
        <w:rPr>
          <w:bCs/>
        </w:rPr>
        <w:t xml:space="preserve"> </w:t>
      </w:r>
      <w:r>
        <w:rPr>
          <w:bCs/>
        </w:rPr>
        <w:t>la scolarité et le périscolaire,</w:t>
      </w:r>
      <w:r w:rsidR="00026635">
        <w:rPr>
          <w:bCs/>
        </w:rPr>
        <w:t xml:space="preserve"> </w:t>
      </w:r>
      <w:r>
        <w:rPr>
          <w:bCs/>
        </w:rPr>
        <w:t xml:space="preserve">l’aide sociale à l’enfance avec la situation difficile des ressortissants de l’ASE </w:t>
      </w:r>
      <w:r w:rsidR="00C82C77">
        <w:rPr>
          <w:bCs/>
        </w:rPr>
        <w:t>en situation de handicap</w:t>
      </w:r>
      <w:r>
        <w:rPr>
          <w:bCs/>
        </w:rPr>
        <w:t xml:space="preserve">. Si on veut donner sens </w:t>
      </w:r>
      <w:r w:rsidR="001B19E1">
        <w:rPr>
          <w:bCs/>
        </w:rPr>
        <w:t>aux parcours</w:t>
      </w:r>
      <w:r w:rsidR="00026635">
        <w:rPr>
          <w:bCs/>
        </w:rPr>
        <w:t>,</w:t>
      </w:r>
      <w:r>
        <w:rPr>
          <w:bCs/>
        </w:rPr>
        <w:t xml:space="preserve"> tou</w:t>
      </w:r>
      <w:r w:rsidR="001B19E1">
        <w:rPr>
          <w:bCs/>
        </w:rPr>
        <w:t xml:space="preserve">tes ces interventions doivent être combinées. Une réflexion particulière </w:t>
      </w:r>
      <w:r w:rsidR="00C82C77">
        <w:rPr>
          <w:bCs/>
        </w:rPr>
        <w:t>doit</w:t>
      </w:r>
      <w:r w:rsidR="001B19E1">
        <w:rPr>
          <w:bCs/>
        </w:rPr>
        <w:t xml:space="preserve"> être entamée sur la transition entre le secteur enfance et le secteur adultes où l’intervention du département est plus importante. Mais là aussi la combinaison doit être élargie à l’ensemble des dispositifs dont dispose la ville</w:t>
      </w:r>
      <w:r w:rsidR="00026635">
        <w:rPr>
          <w:bCs/>
        </w:rPr>
        <w:t xml:space="preserve"> </w:t>
      </w:r>
      <w:r w:rsidR="001B19E1">
        <w:rPr>
          <w:bCs/>
        </w:rPr>
        <w:t>(logements…)</w:t>
      </w:r>
      <w:r w:rsidR="006468F1">
        <w:rPr>
          <w:bCs/>
        </w:rPr>
        <w:t>.</w:t>
      </w:r>
      <w:r w:rsidR="00026635">
        <w:rPr>
          <w:bCs/>
        </w:rPr>
        <w:t xml:space="preserve"> </w:t>
      </w:r>
      <w:r w:rsidR="001B19E1">
        <w:rPr>
          <w:bCs/>
        </w:rPr>
        <w:t xml:space="preserve">Le paradoxe de l’amendement </w:t>
      </w:r>
      <w:r w:rsidR="00761B7E">
        <w:rPr>
          <w:bCs/>
        </w:rPr>
        <w:t xml:space="preserve">Creton </w:t>
      </w:r>
      <w:r w:rsidR="00E71038">
        <w:rPr>
          <w:bCs/>
        </w:rPr>
        <w:t>c’est d’ailleurs qu’il n’est pas simplement un palliatif</w:t>
      </w:r>
      <w:r w:rsidR="008257A1">
        <w:rPr>
          <w:bCs/>
        </w:rPr>
        <w:t>,</w:t>
      </w:r>
      <w:r w:rsidR="00E71038">
        <w:rPr>
          <w:bCs/>
        </w:rPr>
        <w:t xml:space="preserve"> mais aussi un </w:t>
      </w:r>
      <w:r w:rsidR="00BD47A6">
        <w:rPr>
          <w:bCs/>
        </w:rPr>
        <w:t>instrument</w:t>
      </w:r>
      <w:r w:rsidR="004A76F6">
        <w:rPr>
          <w:bCs/>
        </w:rPr>
        <w:t xml:space="preserve"> de réponse adapté</w:t>
      </w:r>
      <w:r w:rsidR="00C82C77">
        <w:rPr>
          <w:bCs/>
        </w:rPr>
        <w:t>e</w:t>
      </w:r>
      <w:r w:rsidR="004A76F6">
        <w:rPr>
          <w:bCs/>
        </w:rPr>
        <w:t xml:space="preserve"> </w:t>
      </w:r>
      <w:r w:rsidR="00BD47A6">
        <w:rPr>
          <w:bCs/>
        </w:rPr>
        <w:t>dans notre</w:t>
      </w:r>
      <w:r w:rsidR="004A76F6">
        <w:rPr>
          <w:bCs/>
        </w:rPr>
        <w:t xml:space="preserve"> secteur</w:t>
      </w:r>
      <w:r w:rsidR="00026635">
        <w:rPr>
          <w:bCs/>
        </w:rPr>
        <w:t>,</w:t>
      </w:r>
      <w:r w:rsidR="004A76F6">
        <w:rPr>
          <w:bCs/>
        </w:rPr>
        <w:t xml:space="preserve"> </w:t>
      </w:r>
      <w:r w:rsidR="00BD47A6">
        <w:rPr>
          <w:bCs/>
        </w:rPr>
        <w:t>l’âge</w:t>
      </w:r>
      <w:r w:rsidR="004A76F6">
        <w:rPr>
          <w:bCs/>
        </w:rPr>
        <w:t xml:space="preserve"> n’</w:t>
      </w:r>
      <w:r w:rsidR="00C82C77">
        <w:rPr>
          <w:bCs/>
        </w:rPr>
        <w:t xml:space="preserve">étant </w:t>
      </w:r>
      <w:r w:rsidR="004A76F6">
        <w:rPr>
          <w:bCs/>
        </w:rPr>
        <w:t xml:space="preserve">pas </w:t>
      </w:r>
      <w:r w:rsidR="00BD47A6">
        <w:rPr>
          <w:bCs/>
        </w:rPr>
        <w:t>forcément un critère discriminant.</w:t>
      </w:r>
    </w:p>
    <w:p w14:paraId="683072FC" w14:textId="77777777" w:rsidR="009D1D9B" w:rsidRDefault="009D1D9B" w:rsidP="00BB2BA5">
      <w:pPr>
        <w:spacing w:after="0"/>
        <w:jc w:val="both"/>
        <w:rPr>
          <w:bCs/>
        </w:rPr>
      </w:pPr>
    </w:p>
    <w:tbl>
      <w:tblPr>
        <w:tblStyle w:val="Grilledutableau"/>
        <w:tblW w:w="0" w:type="auto"/>
        <w:tblLook w:val="04A0" w:firstRow="1" w:lastRow="0" w:firstColumn="1" w:lastColumn="0" w:noHBand="0" w:noVBand="1"/>
      </w:tblPr>
      <w:tblGrid>
        <w:gridCol w:w="9062"/>
      </w:tblGrid>
      <w:tr w:rsidR="00FF7D1E" w14:paraId="6472BB79" w14:textId="77777777" w:rsidTr="00FF7D1E">
        <w:tc>
          <w:tcPr>
            <w:tcW w:w="9062" w:type="dxa"/>
          </w:tcPr>
          <w:p w14:paraId="79058957" w14:textId="1285333D" w:rsidR="00FF7D1E" w:rsidRDefault="006468F1" w:rsidP="008257A1">
            <w:pPr>
              <w:spacing w:before="120" w:after="120"/>
              <w:jc w:val="both"/>
              <w:rPr>
                <w:bCs/>
              </w:rPr>
            </w:pPr>
            <w:r>
              <w:rPr>
                <w:bCs/>
              </w:rPr>
              <w:t xml:space="preserve">Nous ne </w:t>
            </w:r>
            <w:r w:rsidR="00FF7D1E" w:rsidRPr="00FF7D1E">
              <w:rPr>
                <w:bCs/>
              </w:rPr>
              <w:t>sommes pas favorables aux tentatives de certaines ARS de redistribuer les autorisations entre associations afin d'avoir quasiment un interlocuteur unique par domaine et par département. Le mouvement associatif doit rester un partenaire de confiance, pas un opérateur de la puissance publique. Il y a des petites associations qui font un boulot extraordinaire sur le mode start-up dont nous n'arriverons jamais à conserver le projet dans l'écosystème d'une grosse association comme la nôtre</w:t>
            </w:r>
            <w:r w:rsidR="00026635">
              <w:rPr>
                <w:bCs/>
              </w:rPr>
              <w:t>.</w:t>
            </w:r>
            <w:r w:rsidR="00FF7D1E">
              <w:rPr>
                <w:rStyle w:val="Appelnotedebasdep"/>
                <w:bCs/>
              </w:rPr>
              <w:footnoteReference w:id="13"/>
            </w:r>
          </w:p>
        </w:tc>
      </w:tr>
    </w:tbl>
    <w:p w14:paraId="29A58803" w14:textId="77777777" w:rsidR="009D1D9B" w:rsidRDefault="009D1D9B" w:rsidP="00BB2BA5">
      <w:pPr>
        <w:spacing w:after="0"/>
        <w:jc w:val="both"/>
        <w:rPr>
          <w:bCs/>
        </w:rPr>
      </w:pPr>
    </w:p>
    <w:p w14:paraId="688B30AF" w14:textId="25F19DAA" w:rsidR="009D1D9B" w:rsidRPr="00467F81" w:rsidRDefault="00FF7D1E" w:rsidP="00BB2BA5">
      <w:pPr>
        <w:spacing w:after="0"/>
        <w:jc w:val="both"/>
        <w:rPr>
          <w:bCs/>
        </w:rPr>
      </w:pPr>
      <w:r>
        <w:rPr>
          <w:bCs/>
        </w:rPr>
        <w:t xml:space="preserve">Les </w:t>
      </w:r>
      <w:r w:rsidR="006468F1">
        <w:rPr>
          <w:bCs/>
        </w:rPr>
        <w:t>P</w:t>
      </w:r>
      <w:r>
        <w:rPr>
          <w:bCs/>
        </w:rPr>
        <w:t>apillons blancs de Paris ne sont pas une association gestionnaire</w:t>
      </w:r>
      <w:r w:rsidR="00026635">
        <w:rPr>
          <w:bCs/>
        </w:rPr>
        <w:t>,</w:t>
      </w:r>
      <w:r>
        <w:rPr>
          <w:bCs/>
        </w:rPr>
        <w:t xml:space="preserve"> tou</w:t>
      </w:r>
      <w:r w:rsidR="009D1D9B">
        <w:rPr>
          <w:bCs/>
        </w:rPr>
        <w:t>te</w:t>
      </w:r>
      <w:r>
        <w:rPr>
          <w:bCs/>
        </w:rPr>
        <w:t>fois ils ont participé très largement à travers des</w:t>
      </w:r>
      <w:r w:rsidR="009D1D9B">
        <w:rPr>
          <w:bCs/>
        </w:rPr>
        <w:t xml:space="preserve"> associations</w:t>
      </w:r>
      <w:r>
        <w:rPr>
          <w:bCs/>
        </w:rPr>
        <w:t xml:space="preserve"> amies à l’innovation </w:t>
      </w:r>
      <w:r w:rsidR="009D1D9B">
        <w:rPr>
          <w:bCs/>
        </w:rPr>
        <w:t xml:space="preserve">dans le </w:t>
      </w:r>
      <w:r>
        <w:rPr>
          <w:bCs/>
        </w:rPr>
        <w:t xml:space="preserve">secteur du </w:t>
      </w:r>
      <w:r w:rsidR="009D1D9B">
        <w:rPr>
          <w:bCs/>
        </w:rPr>
        <w:t>handicap. Ils souhaitent donc que l’innovation soit préservée par le maintien de la diversité des opérateurs.</w:t>
      </w:r>
    </w:p>
    <w:p w14:paraId="3C4E9AAE" w14:textId="35502EE5" w:rsidR="00467F81" w:rsidRDefault="00467F81" w:rsidP="00BB2BA5">
      <w:pPr>
        <w:spacing w:after="0"/>
        <w:jc w:val="both"/>
        <w:rPr>
          <w:b/>
        </w:rPr>
      </w:pPr>
    </w:p>
    <w:p w14:paraId="10C5120F" w14:textId="77777777" w:rsidR="00C36DC3" w:rsidRDefault="00C36DC3" w:rsidP="00BB2BA5">
      <w:pPr>
        <w:spacing w:after="0"/>
        <w:jc w:val="both"/>
        <w:rPr>
          <w:b/>
        </w:rPr>
      </w:pPr>
    </w:p>
    <w:p w14:paraId="3F8696A6" w14:textId="77777777" w:rsidR="00C36DC3" w:rsidRDefault="00C36DC3" w:rsidP="00BB2BA5">
      <w:pPr>
        <w:spacing w:after="0"/>
        <w:jc w:val="both"/>
        <w:rPr>
          <w:b/>
        </w:rPr>
      </w:pPr>
    </w:p>
    <w:p w14:paraId="375CC5AB" w14:textId="77777777" w:rsidR="00C36DC3" w:rsidRDefault="00C36DC3" w:rsidP="00BB2BA5">
      <w:pPr>
        <w:spacing w:after="0"/>
        <w:jc w:val="both"/>
        <w:rPr>
          <w:b/>
        </w:rPr>
      </w:pPr>
    </w:p>
    <w:p w14:paraId="1CE8225F" w14:textId="77777777" w:rsidR="00C36DC3" w:rsidRDefault="00C36DC3" w:rsidP="00BB2BA5">
      <w:pPr>
        <w:spacing w:after="0"/>
        <w:jc w:val="both"/>
        <w:rPr>
          <w:b/>
        </w:rPr>
      </w:pPr>
    </w:p>
    <w:p w14:paraId="6705A73B" w14:textId="77777777" w:rsidR="00C36DC3" w:rsidRDefault="00C36DC3" w:rsidP="00BB2BA5">
      <w:pPr>
        <w:spacing w:after="0"/>
        <w:jc w:val="both"/>
        <w:rPr>
          <w:b/>
        </w:rPr>
      </w:pPr>
    </w:p>
    <w:p w14:paraId="16CE0A60" w14:textId="21C5CCCD" w:rsidR="004807E9" w:rsidRPr="00092BD8" w:rsidRDefault="00322641" w:rsidP="00BB2BA5">
      <w:pPr>
        <w:spacing w:after="0"/>
        <w:jc w:val="both"/>
        <w:rPr>
          <w:b/>
        </w:rPr>
      </w:pPr>
      <w:r w:rsidRPr="00092BD8">
        <w:rPr>
          <w:b/>
        </w:rPr>
        <w:t>P</w:t>
      </w:r>
      <w:r w:rsidR="00206C73" w:rsidRPr="00092BD8">
        <w:rPr>
          <w:b/>
        </w:rPr>
        <w:t>réconisation</w:t>
      </w:r>
      <w:r w:rsidR="004807E9" w:rsidRPr="00092BD8">
        <w:rPr>
          <w:b/>
        </w:rPr>
        <w:t>s</w:t>
      </w:r>
    </w:p>
    <w:p w14:paraId="773D0542" w14:textId="77777777" w:rsidR="004807E9" w:rsidRDefault="004807E9" w:rsidP="00BB2BA5">
      <w:pPr>
        <w:spacing w:after="0"/>
        <w:jc w:val="both"/>
      </w:pPr>
    </w:p>
    <w:p w14:paraId="60183FA8" w14:textId="7FDCCBAC" w:rsidR="00E42A86" w:rsidRDefault="000B7AF0" w:rsidP="006B682C">
      <w:pPr>
        <w:pStyle w:val="Paragraphedeliste"/>
        <w:numPr>
          <w:ilvl w:val="0"/>
          <w:numId w:val="1"/>
        </w:numPr>
        <w:spacing w:after="0"/>
        <w:ind w:left="714" w:hanging="357"/>
        <w:jc w:val="both"/>
      </w:pPr>
      <w:r w:rsidRPr="000B7AF0">
        <w:t xml:space="preserve">Procéder à une analyse prospective </w:t>
      </w:r>
      <w:r w:rsidR="00921D52">
        <w:t xml:space="preserve">quantitative </w:t>
      </w:r>
      <w:r w:rsidR="00D30476">
        <w:t xml:space="preserve">sur le bassin </w:t>
      </w:r>
      <w:r w:rsidRPr="000B7AF0">
        <w:t xml:space="preserve">de vie </w:t>
      </w:r>
      <w:r w:rsidR="00D30476">
        <w:t xml:space="preserve">francilien </w:t>
      </w:r>
      <w:r w:rsidRPr="000B7AF0">
        <w:t xml:space="preserve">des besoins collectifs </w:t>
      </w:r>
      <w:r w:rsidR="00624708" w:rsidRPr="000B7AF0">
        <w:t>et individuels</w:t>
      </w:r>
      <w:r w:rsidR="008C4EF7">
        <w:t> </w:t>
      </w:r>
    </w:p>
    <w:p w14:paraId="460FCC5E" w14:textId="16E6AB26" w:rsidR="00E42A86" w:rsidRDefault="000B7AF0" w:rsidP="006B682C">
      <w:pPr>
        <w:pStyle w:val="Paragraphedeliste"/>
        <w:numPr>
          <w:ilvl w:val="0"/>
          <w:numId w:val="1"/>
        </w:numPr>
        <w:spacing w:after="0"/>
        <w:ind w:left="714" w:hanging="357"/>
        <w:jc w:val="both"/>
      </w:pPr>
      <w:r w:rsidRPr="000B7AF0">
        <w:t>Développer les techniques de recueil des besoins des personnes</w:t>
      </w:r>
    </w:p>
    <w:p w14:paraId="0C960E23" w14:textId="2A409C09" w:rsidR="00871052" w:rsidRPr="00FD32B7" w:rsidRDefault="00426473" w:rsidP="00FD32B7">
      <w:pPr>
        <w:pStyle w:val="Paragraphedeliste"/>
        <w:numPr>
          <w:ilvl w:val="0"/>
          <w:numId w:val="1"/>
        </w:numPr>
        <w:spacing w:after="0"/>
        <w:jc w:val="both"/>
        <w:rPr>
          <w:b/>
          <w:bCs/>
        </w:rPr>
      </w:pPr>
      <w:r w:rsidRPr="00426473">
        <w:t>Mettre en place une remontée d’information</w:t>
      </w:r>
      <w:r w:rsidR="00C82C77">
        <w:t>s</w:t>
      </w:r>
      <w:r w:rsidRPr="00426473">
        <w:t xml:space="preserve"> sur les bénéficiaires des prestations</w:t>
      </w:r>
      <w:r w:rsidR="008C4EF7">
        <w:t> </w:t>
      </w:r>
    </w:p>
    <w:p w14:paraId="2E9D3A5D" w14:textId="0BAEC6D6" w:rsidR="00DD39A3" w:rsidRPr="00FD32B7" w:rsidRDefault="00426473" w:rsidP="00FD32B7">
      <w:pPr>
        <w:pStyle w:val="Paragraphedeliste"/>
        <w:numPr>
          <w:ilvl w:val="0"/>
          <w:numId w:val="1"/>
        </w:numPr>
        <w:spacing w:after="0"/>
        <w:jc w:val="both"/>
        <w:rPr>
          <w:bCs/>
        </w:rPr>
      </w:pPr>
      <w:r w:rsidRPr="00FD32B7">
        <w:rPr>
          <w:bCs/>
        </w:rPr>
        <w:t xml:space="preserve">Redonner </w:t>
      </w:r>
      <w:r w:rsidR="00624708" w:rsidRPr="00FD32B7">
        <w:rPr>
          <w:bCs/>
        </w:rPr>
        <w:t xml:space="preserve">aux </w:t>
      </w:r>
      <w:r w:rsidR="00A15B7F" w:rsidRPr="00FD32B7">
        <w:rPr>
          <w:bCs/>
        </w:rPr>
        <w:t>CPOM leur</w:t>
      </w:r>
      <w:r w:rsidRPr="00FD32B7">
        <w:rPr>
          <w:bCs/>
        </w:rPr>
        <w:t xml:space="preserve"> rôle réellement contractuel pour adapter l’offre aux besoins </w:t>
      </w:r>
      <w:r w:rsidR="00871052" w:rsidRPr="00FD32B7">
        <w:rPr>
          <w:bCs/>
        </w:rPr>
        <w:t>au service d</w:t>
      </w:r>
      <w:r w:rsidR="00C82C77">
        <w:rPr>
          <w:bCs/>
        </w:rPr>
        <w:t>e l’</w:t>
      </w:r>
      <w:r w:rsidR="00871052" w:rsidRPr="00FD32B7">
        <w:rPr>
          <w:bCs/>
        </w:rPr>
        <w:t>évolution du secteur</w:t>
      </w:r>
      <w:r w:rsidR="008C4EF7" w:rsidRPr="00FD32B7">
        <w:rPr>
          <w:bCs/>
        </w:rPr>
        <w:t> </w:t>
      </w:r>
    </w:p>
    <w:p w14:paraId="5C76CEC9" w14:textId="54B1B859" w:rsidR="009D1D9B" w:rsidRDefault="00A15B7F" w:rsidP="00FD32B7">
      <w:pPr>
        <w:pStyle w:val="Paragraphedeliste"/>
        <w:numPr>
          <w:ilvl w:val="0"/>
          <w:numId w:val="1"/>
        </w:numPr>
        <w:spacing w:after="0"/>
        <w:jc w:val="both"/>
        <w:rPr>
          <w:bCs/>
        </w:rPr>
      </w:pPr>
      <w:r w:rsidRPr="00FD32B7">
        <w:rPr>
          <w:bCs/>
        </w:rPr>
        <w:t>Limiter les risques de cartellisation de l’offre</w:t>
      </w:r>
      <w:r w:rsidR="007C5BA1" w:rsidRPr="00FD32B7">
        <w:rPr>
          <w:bCs/>
        </w:rPr>
        <w:t xml:space="preserve"> d’établissements et de service</w:t>
      </w:r>
      <w:r w:rsidR="009B58DE">
        <w:rPr>
          <w:bCs/>
        </w:rPr>
        <w:t>s</w:t>
      </w:r>
      <w:r w:rsidR="008C4EF7" w:rsidRPr="00FD32B7">
        <w:rPr>
          <w:bCs/>
        </w:rPr>
        <w:t>.</w:t>
      </w:r>
    </w:p>
    <w:p w14:paraId="629F8EC0" w14:textId="77777777" w:rsidR="00F90B01" w:rsidRDefault="00F90B01" w:rsidP="00F90B01">
      <w:pPr>
        <w:spacing w:after="0"/>
        <w:jc w:val="both"/>
        <w:rPr>
          <w:bCs/>
        </w:rPr>
      </w:pPr>
    </w:p>
    <w:p w14:paraId="299F6BD7" w14:textId="77777777" w:rsidR="00F90B01" w:rsidRPr="00F90B01" w:rsidRDefault="00F90B01" w:rsidP="00F90B01">
      <w:pPr>
        <w:spacing w:after="0"/>
        <w:jc w:val="both"/>
        <w:rPr>
          <w:bCs/>
        </w:rPr>
      </w:pPr>
    </w:p>
    <w:tbl>
      <w:tblPr>
        <w:tblStyle w:val="Grilledutableau"/>
        <w:tblW w:w="0" w:type="auto"/>
        <w:tblInd w:w="720" w:type="dxa"/>
        <w:tblLook w:val="04A0" w:firstRow="1" w:lastRow="0" w:firstColumn="1" w:lastColumn="0" w:noHBand="0" w:noVBand="1"/>
      </w:tblPr>
      <w:tblGrid>
        <w:gridCol w:w="8342"/>
      </w:tblGrid>
      <w:tr w:rsidR="00F90B01" w14:paraId="7F4AD151" w14:textId="77777777" w:rsidTr="005D522E">
        <w:tc>
          <w:tcPr>
            <w:tcW w:w="9062" w:type="dxa"/>
          </w:tcPr>
          <w:p w14:paraId="56532CE9" w14:textId="77777777" w:rsidR="00F90B01" w:rsidRDefault="00F90B01" w:rsidP="008257A1">
            <w:pPr>
              <w:spacing w:before="120"/>
              <w:jc w:val="both"/>
            </w:pPr>
            <w:r>
              <w:t>Des espaces pour les ESMS*dans les écoles.</w:t>
            </w:r>
          </w:p>
          <w:p w14:paraId="4FEED34A" w14:textId="1CA0E8E5" w:rsidR="00F90B01" w:rsidRDefault="00F90B01" w:rsidP="005D522E">
            <w:pPr>
              <w:jc w:val="both"/>
            </w:pPr>
            <w:r>
              <w:t>La baisse du nombre d’enfants à Paris entraîne la fermeture de classes. Ces espaces vacants pourraient être mis à disposition des</w:t>
            </w:r>
            <w:r w:rsidR="008257A1">
              <w:t xml:space="preserve"> </w:t>
            </w:r>
            <w:r>
              <w:t>établissements médico-sociaux pour y mener des activités. Cette organisation permettrait :</w:t>
            </w:r>
          </w:p>
          <w:p w14:paraId="182CA643" w14:textId="4423C7DE" w:rsidR="00F90B01" w:rsidRDefault="008257A1" w:rsidP="008257A1">
            <w:pPr>
              <w:pStyle w:val="Paragraphedeliste"/>
              <w:numPr>
                <w:ilvl w:val="0"/>
                <w:numId w:val="5"/>
              </w:numPr>
              <w:jc w:val="both"/>
            </w:pPr>
            <w:r>
              <w:t>D</w:t>
            </w:r>
            <w:r w:rsidR="00F90B01">
              <w:t xml:space="preserve">es échanges entre enfants « ordinaires » et enfants en situation de handicap </w:t>
            </w:r>
          </w:p>
          <w:p w14:paraId="03F30CCB" w14:textId="2BB77793" w:rsidR="00F90B01" w:rsidRDefault="008257A1" w:rsidP="008257A1">
            <w:pPr>
              <w:pStyle w:val="Paragraphedeliste"/>
              <w:numPr>
                <w:ilvl w:val="0"/>
                <w:numId w:val="5"/>
              </w:numPr>
              <w:jc w:val="both"/>
            </w:pPr>
            <w:r>
              <w:t>U</w:t>
            </w:r>
            <w:r w:rsidR="00F90B01">
              <w:t xml:space="preserve">ne mutualisation des compétences entre enseignants et éducateurs et une mise en commun de projets </w:t>
            </w:r>
          </w:p>
          <w:p w14:paraId="1E3E80EB" w14:textId="633D5CF3" w:rsidR="00F90B01" w:rsidRDefault="008257A1" w:rsidP="008257A1">
            <w:pPr>
              <w:pStyle w:val="Paragraphedeliste"/>
              <w:numPr>
                <w:ilvl w:val="0"/>
                <w:numId w:val="5"/>
              </w:numPr>
              <w:spacing w:after="120"/>
              <w:ind w:left="714" w:hanging="357"/>
              <w:contextualSpacing w:val="0"/>
              <w:jc w:val="both"/>
            </w:pPr>
            <w:r>
              <w:t>U</w:t>
            </w:r>
            <w:r w:rsidR="00F90B01">
              <w:t>ne sensibilisation progressive des familles à l’inclusion et à la diversité.</w:t>
            </w:r>
          </w:p>
          <w:p w14:paraId="5EE4818C" w14:textId="77777777" w:rsidR="00F90B01" w:rsidRDefault="00F90B01" w:rsidP="008257A1">
            <w:pPr>
              <w:pStyle w:val="Paragraphedeliste"/>
              <w:spacing w:after="120"/>
              <w:ind w:left="0"/>
              <w:contextualSpacing w:val="0"/>
              <w:jc w:val="both"/>
            </w:pPr>
            <w:r>
              <w:t>ESMS* : établissements et services médico-sociaux</w:t>
            </w:r>
          </w:p>
        </w:tc>
      </w:tr>
    </w:tbl>
    <w:p w14:paraId="40FA1BF4" w14:textId="744CFB1F" w:rsidR="009D1D9B" w:rsidRDefault="00F90B01">
      <w:pPr>
        <w:rPr>
          <w:bCs/>
        </w:rPr>
      </w:pPr>
      <w:r>
        <w:rPr>
          <w:bCs/>
        </w:rPr>
        <w:t xml:space="preserve"> </w:t>
      </w:r>
      <w:r w:rsidR="009D1D9B">
        <w:rPr>
          <w:bCs/>
        </w:rPr>
        <w:br w:type="page"/>
      </w:r>
    </w:p>
    <w:p w14:paraId="673D1B27" w14:textId="49CA6B70" w:rsidR="0069763F" w:rsidRDefault="00352E2F" w:rsidP="00FB004B">
      <w:pPr>
        <w:pStyle w:val="Titre1"/>
        <w:rPr>
          <w:b/>
          <w:sz w:val="28"/>
          <w:szCs w:val="28"/>
        </w:rPr>
      </w:pPr>
      <w:bookmarkStart w:id="1" w:name="_Hlk217040728"/>
      <w:r w:rsidRPr="00FB004B">
        <w:rPr>
          <w:b/>
          <w:sz w:val="28"/>
          <w:szCs w:val="28"/>
        </w:rPr>
        <w:lastRenderedPageBreak/>
        <w:t xml:space="preserve">4° </w:t>
      </w:r>
      <w:r w:rsidR="007C5BA1" w:rsidRPr="00FB004B">
        <w:rPr>
          <w:b/>
          <w:sz w:val="28"/>
          <w:szCs w:val="28"/>
        </w:rPr>
        <w:t>D</w:t>
      </w:r>
      <w:r w:rsidR="00426473" w:rsidRPr="00FB004B">
        <w:rPr>
          <w:b/>
          <w:sz w:val="28"/>
          <w:szCs w:val="28"/>
        </w:rPr>
        <w:t xml:space="preserve">évelopper une vraie politique de </w:t>
      </w:r>
      <w:r w:rsidR="00E42A86" w:rsidRPr="00FB004B">
        <w:rPr>
          <w:b/>
          <w:sz w:val="28"/>
          <w:szCs w:val="28"/>
        </w:rPr>
        <w:t>qualité au</w:t>
      </w:r>
      <w:r w:rsidR="00B533C9" w:rsidRPr="00FB004B">
        <w:rPr>
          <w:b/>
          <w:sz w:val="28"/>
          <w:szCs w:val="28"/>
        </w:rPr>
        <w:t xml:space="preserve"> niveau des opérateurs </w:t>
      </w:r>
    </w:p>
    <w:bookmarkEnd w:id="1"/>
    <w:p w14:paraId="75888006" w14:textId="77777777" w:rsidR="00FB004B" w:rsidRPr="00FB004B" w:rsidRDefault="00FB004B" w:rsidP="00FB004B"/>
    <w:p w14:paraId="4F91B928" w14:textId="25134F7E" w:rsidR="00D41626" w:rsidRDefault="00B533C9" w:rsidP="00BB2BA5">
      <w:pPr>
        <w:jc w:val="both"/>
      </w:pPr>
      <w:r>
        <w:t>Pour des raisons gestionnaires</w:t>
      </w:r>
      <w:r w:rsidR="008257A1">
        <w:t>,</w:t>
      </w:r>
      <w:r>
        <w:t xml:space="preserve"> l’administration structure le </w:t>
      </w:r>
      <w:r w:rsidR="00E42A86">
        <w:t>secteur selon</w:t>
      </w:r>
      <w:r>
        <w:t xml:space="preserve"> un modèle qui lui ressemble selon des critères de taille </w:t>
      </w:r>
      <w:r w:rsidR="00A15B7F">
        <w:t>et de</w:t>
      </w:r>
      <w:r>
        <w:t xml:space="preserve"> </w:t>
      </w:r>
      <w:r w:rsidR="008C4EF7">
        <w:t>gestion. Le</w:t>
      </w:r>
      <w:r>
        <w:t xml:space="preserve"> contrôle de tableaux </w:t>
      </w:r>
      <w:r w:rsidR="007C5BA1">
        <w:t>Excel</w:t>
      </w:r>
      <w:r>
        <w:t xml:space="preserve"> même inexacts l’emporte sur la visite </w:t>
      </w:r>
      <w:r w:rsidR="008C4EF7">
        <w:t>directe. S’agissant</w:t>
      </w:r>
      <w:r w:rsidR="0064194C">
        <w:t xml:space="preserve"> d’un secteur où la </w:t>
      </w:r>
      <w:r w:rsidR="008C4EF7">
        <w:t>plupart des</w:t>
      </w:r>
      <w:r w:rsidR="0064194C">
        <w:t xml:space="preserve"> </w:t>
      </w:r>
      <w:r w:rsidR="008C4EF7">
        <w:t>opérateurs bénéficient</w:t>
      </w:r>
      <w:r w:rsidR="0064194C">
        <w:t xml:space="preserve"> d’une présomption d’intérêt général</w:t>
      </w:r>
      <w:r w:rsidR="00F90B01">
        <w:t>,</w:t>
      </w:r>
      <w:r w:rsidR="0064194C">
        <w:t xml:space="preserve"> car non </w:t>
      </w:r>
      <w:r w:rsidR="008C4EF7">
        <w:t>lucratifs à</w:t>
      </w:r>
      <w:r w:rsidR="0064194C">
        <w:t xml:space="preserve"> la différence du secteur des EHPAD</w:t>
      </w:r>
      <w:r w:rsidR="00026635">
        <w:t>,</w:t>
      </w:r>
      <w:r w:rsidR="0064194C">
        <w:t xml:space="preserve"> les </w:t>
      </w:r>
      <w:r w:rsidR="008C4EF7">
        <w:t>dysfonctionnements se</w:t>
      </w:r>
      <w:r w:rsidR="0064194C">
        <w:t xml:space="preserve"> déroulent à bas bruit.</w:t>
      </w:r>
      <w:r w:rsidR="00E22FD1">
        <w:t xml:space="preserve"> </w:t>
      </w:r>
      <w:r w:rsidR="0064194C">
        <w:t xml:space="preserve">De fait les dispositions </w:t>
      </w:r>
      <w:r w:rsidR="008C4EF7">
        <w:t>légales, les</w:t>
      </w:r>
      <w:r w:rsidR="0064194C">
        <w:t xml:space="preserve"> recommandations </w:t>
      </w:r>
      <w:r w:rsidR="007C5BA1">
        <w:t>abondantes de</w:t>
      </w:r>
      <w:r w:rsidR="0064194C">
        <w:t xml:space="preserve"> l’HAS </w:t>
      </w:r>
      <w:r w:rsidR="007C5BA1">
        <w:t>donnent lieu</w:t>
      </w:r>
      <w:r w:rsidR="0064194C">
        <w:t xml:space="preserve"> à une gestion </w:t>
      </w:r>
      <w:r w:rsidR="007C5BA1">
        <w:t>administrative aux</w:t>
      </w:r>
      <w:r w:rsidR="0064194C">
        <w:t xml:space="preserve"> dépen</w:t>
      </w:r>
      <w:r w:rsidR="00B64E8D">
        <w:t>s</w:t>
      </w:r>
      <w:r w:rsidR="0064194C">
        <w:t xml:space="preserve"> de leur </w:t>
      </w:r>
      <w:r w:rsidR="007C5BA1">
        <w:t>effectivité.</w:t>
      </w:r>
    </w:p>
    <w:p w14:paraId="40288C7D" w14:textId="77777777" w:rsidR="006B682C" w:rsidRPr="006B682C" w:rsidRDefault="006B682C" w:rsidP="006B682C">
      <w:pPr>
        <w:pBdr>
          <w:top w:val="single" w:sz="4" w:space="1" w:color="auto"/>
          <w:left w:val="single" w:sz="4" w:space="4" w:color="auto"/>
          <w:bottom w:val="single" w:sz="4" w:space="1" w:color="auto"/>
          <w:right w:val="single" w:sz="4" w:space="4" w:color="auto"/>
        </w:pBdr>
        <w:spacing w:before="120" w:after="120"/>
        <w:jc w:val="both"/>
        <w:rPr>
          <w:sz w:val="2"/>
          <w:szCs w:val="2"/>
        </w:rPr>
      </w:pPr>
    </w:p>
    <w:p w14:paraId="26278BF3" w14:textId="4631788B" w:rsidR="004B0324" w:rsidRDefault="004B0324" w:rsidP="006B682C">
      <w:pPr>
        <w:pBdr>
          <w:top w:val="single" w:sz="4" w:space="1" w:color="auto"/>
          <w:left w:val="single" w:sz="4" w:space="4" w:color="auto"/>
          <w:bottom w:val="single" w:sz="4" w:space="1" w:color="auto"/>
          <w:right w:val="single" w:sz="4" w:space="4" w:color="auto"/>
        </w:pBdr>
        <w:spacing w:before="120" w:after="120"/>
        <w:jc w:val="both"/>
      </w:pPr>
      <w:r>
        <w:t>Ex</w:t>
      </w:r>
      <w:r w:rsidR="006B682C">
        <w:t xml:space="preserve"> : </w:t>
      </w:r>
      <w:r>
        <w:t>toute</w:t>
      </w:r>
      <w:r w:rsidRPr="00BF2D48">
        <w:t xml:space="preserve"> personne prise en charge par un établissement ou un service social ou médico-social</w:t>
      </w:r>
      <w:r w:rsidR="006B682C">
        <w:t>,</w:t>
      </w:r>
      <w:r w:rsidRPr="00BF2D48">
        <w:t xml:space="preserve"> ou son représentant légal s'il s'agit d'un mineur</w:t>
      </w:r>
      <w:r w:rsidR="006B682C">
        <w:t>,</w:t>
      </w:r>
      <w:r w:rsidRPr="00BF2D48">
        <w:t xml:space="preserve"> peut faire appel, en vue de l'aider à faire valoir ses droits, à une personne qualifiée qu'elle choisit sur une liste établie conjointement par le représentant de l'Etat dans le département, le directeur général de l'agence régionale de santé et le président du conseil départemental. </w:t>
      </w:r>
      <w:r>
        <w:t>Il a fallu pratique</w:t>
      </w:r>
      <w:r w:rsidR="00E51B47">
        <w:t>ment</w:t>
      </w:r>
      <w:r>
        <w:t xml:space="preserve"> 20 ans pour que la liste soit enfin établie à Paris. Sa représentativité peut être améliorée. De même les conseils de la vie sociale</w:t>
      </w:r>
      <w:r w:rsidR="006468F1">
        <w:t xml:space="preserve"> ou </w:t>
      </w:r>
      <w:r w:rsidR="00C5020A">
        <w:t xml:space="preserve">toute autre forme de participation </w:t>
      </w:r>
      <w:r>
        <w:t>sont loin d’avoir atteint les ambitions fixées par le législateur</w:t>
      </w:r>
      <w:r w:rsidR="00026635">
        <w:t>.</w:t>
      </w:r>
      <w:r>
        <w:t xml:space="preserve"> </w:t>
      </w:r>
    </w:p>
    <w:p w14:paraId="1B7CCB23" w14:textId="77777777" w:rsidR="006B682C" w:rsidRPr="006B682C" w:rsidRDefault="006B682C" w:rsidP="006B682C">
      <w:pPr>
        <w:pBdr>
          <w:top w:val="single" w:sz="4" w:space="1" w:color="auto"/>
          <w:left w:val="single" w:sz="4" w:space="4" w:color="auto"/>
          <w:bottom w:val="single" w:sz="4" w:space="1" w:color="auto"/>
          <w:right w:val="single" w:sz="4" w:space="4" w:color="auto"/>
        </w:pBdr>
        <w:spacing w:before="120" w:after="120"/>
        <w:jc w:val="both"/>
        <w:rPr>
          <w:sz w:val="2"/>
          <w:szCs w:val="2"/>
        </w:rPr>
      </w:pPr>
    </w:p>
    <w:p w14:paraId="1EE9F651" w14:textId="77777777" w:rsidR="006B682C" w:rsidRDefault="006B682C" w:rsidP="00BB2BA5">
      <w:pPr>
        <w:jc w:val="both"/>
        <w:rPr>
          <w:b/>
        </w:rPr>
      </w:pPr>
    </w:p>
    <w:p w14:paraId="2D4738DE" w14:textId="72EA3B18" w:rsidR="0032147C" w:rsidRPr="0019698A" w:rsidRDefault="00BF2D48" w:rsidP="00BB2BA5">
      <w:pPr>
        <w:jc w:val="both"/>
        <w:rPr>
          <w:b/>
        </w:rPr>
      </w:pPr>
      <w:r w:rsidRPr="0019698A">
        <w:rPr>
          <w:b/>
        </w:rPr>
        <w:t>Préconisation</w:t>
      </w:r>
      <w:r w:rsidR="0032147C" w:rsidRPr="0019698A">
        <w:rPr>
          <w:b/>
        </w:rPr>
        <w:t>s</w:t>
      </w:r>
      <w:r w:rsidR="0019698A" w:rsidRPr="0019698A">
        <w:rPr>
          <w:b/>
        </w:rPr>
        <w:t> </w:t>
      </w:r>
    </w:p>
    <w:p w14:paraId="17F35151" w14:textId="16420553" w:rsidR="00E42A86" w:rsidRDefault="0032147C" w:rsidP="006B682C">
      <w:pPr>
        <w:pStyle w:val="Paragraphedeliste"/>
        <w:numPr>
          <w:ilvl w:val="0"/>
          <w:numId w:val="1"/>
        </w:numPr>
        <w:spacing w:after="0"/>
        <w:ind w:left="714" w:hanging="357"/>
        <w:jc w:val="both"/>
      </w:pPr>
      <w:r>
        <w:t>Inciter les</w:t>
      </w:r>
      <w:r w:rsidR="00BF2D48">
        <w:t xml:space="preserve"> </w:t>
      </w:r>
      <w:r w:rsidR="008C4EF7">
        <w:t>administrations à</w:t>
      </w:r>
      <w:r w:rsidR="00BF2D48">
        <w:t xml:space="preserve"> se rendre sur place</w:t>
      </w:r>
      <w:r w:rsidR="00FD32B7">
        <w:t> </w:t>
      </w:r>
    </w:p>
    <w:p w14:paraId="1455C211" w14:textId="71FDDF25" w:rsidR="00C57958" w:rsidRDefault="00C57958" w:rsidP="006B682C">
      <w:pPr>
        <w:pStyle w:val="Paragraphedeliste"/>
        <w:numPr>
          <w:ilvl w:val="0"/>
          <w:numId w:val="1"/>
        </w:numPr>
        <w:spacing w:after="0"/>
        <w:ind w:left="714" w:hanging="357"/>
        <w:jc w:val="both"/>
      </w:pPr>
      <w:r>
        <w:t xml:space="preserve">Réviser la </w:t>
      </w:r>
      <w:r w:rsidR="0019698A">
        <w:t>liste des</w:t>
      </w:r>
      <w:r>
        <w:t xml:space="preserve"> personnes qualifiées </w:t>
      </w:r>
      <w:r w:rsidR="00C5020A">
        <w:t>pour améliorer la représentativité</w:t>
      </w:r>
      <w:r w:rsidR="006B682C">
        <w:t>.</w:t>
      </w:r>
      <w:r w:rsidR="00C5020A">
        <w:t xml:space="preserve"> </w:t>
      </w:r>
    </w:p>
    <w:p w14:paraId="41FE2C78" w14:textId="209CC012" w:rsidR="00106CD6" w:rsidRDefault="00106CD6" w:rsidP="006B682C">
      <w:pPr>
        <w:pStyle w:val="Paragraphedeliste"/>
        <w:numPr>
          <w:ilvl w:val="0"/>
          <w:numId w:val="1"/>
        </w:numPr>
        <w:spacing w:after="0"/>
        <w:ind w:left="714" w:hanging="357"/>
        <w:jc w:val="both"/>
      </w:pPr>
      <w:r>
        <w:br w:type="page"/>
      </w:r>
    </w:p>
    <w:p w14:paraId="22817021" w14:textId="099DA10A" w:rsidR="001E686B" w:rsidRDefault="00294052">
      <w:pPr>
        <w:rPr>
          <w:b/>
          <w:bCs/>
          <w:color w:val="5B9BD5" w:themeColor="accent1"/>
          <w:sz w:val="28"/>
          <w:szCs w:val="28"/>
        </w:rPr>
      </w:pPr>
      <w:r w:rsidRPr="00CF720F">
        <w:rPr>
          <w:b/>
          <w:bCs/>
          <w:color w:val="5B9BD5" w:themeColor="accent1"/>
          <w:sz w:val="28"/>
          <w:szCs w:val="28"/>
        </w:rPr>
        <w:lastRenderedPageBreak/>
        <w:t xml:space="preserve">5° </w:t>
      </w:r>
      <w:r w:rsidR="006B682C">
        <w:rPr>
          <w:b/>
          <w:bCs/>
          <w:color w:val="5B9BD5" w:themeColor="accent1"/>
          <w:sz w:val="28"/>
          <w:szCs w:val="28"/>
        </w:rPr>
        <w:t>C</w:t>
      </w:r>
      <w:r w:rsidR="004B5ED6">
        <w:rPr>
          <w:b/>
          <w:bCs/>
          <w:color w:val="5B9BD5" w:themeColor="accent1"/>
          <w:sz w:val="28"/>
          <w:szCs w:val="28"/>
        </w:rPr>
        <w:t xml:space="preserve">oncrétiser les </w:t>
      </w:r>
      <w:r w:rsidRPr="00CF720F">
        <w:rPr>
          <w:b/>
          <w:bCs/>
          <w:color w:val="5B9BD5" w:themeColor="accent1"/>
          <w:sz w:val="28"/>
          <w:szCs w:val="28"/>
        </w:rPr>
        <w:t xml:space="preserve">chantiers </w:t>
      </w:r>
      <w:r w:rsidR="004B5ED6">
        <w:rPr>
          <w:b/>
          <w:bCs/>
          <w:color w:val="5B9BD5" w:themeColor="accent1"/>
          <w:sz w:val="28"/>
          <w:szCs w:val="28"/>
        </w:rPr>
        <w:t xml:space="preserve">anciens </w:t>
      </w:r>
    </w:p>
    <w:p w14:paraId="640D0113" w14:textId="6DA2332F" w:rsidR="00CF720F" w:rsidRDefault="00C5020A">
      <w:pPr>
        <w:rPr>
          <w:b/>
          <w:bCs/>
          <w:color w:val="5B9BD5" w:themeColor="accent1"/>
          <w:sz w:val="28"/>
          <w:szCs w:val="28"/>
        </w:rPr>
      </w:pPr>
      <w:r>
        <w:rPr>
          <w:b/>
          <w:bCs/>
          <w:color w:val="5B9BD5" w:themeColor="accent1"/>
          <w:sz w:val="28"/>
          <w:szCs w:val="28"/>
        </w:rPr>
        <w:t xml:space="preserve">Santé </w:t>
      </w:r>
    </w:p>
    <w:p w14:paraId="2BF58B53" w14:textId="1494890E" w:rsidR="001E686B" w:rsidRDefault="00631FC4" w:rsidP="006B682C">
      <w:pPr>
        <w:spacing w:after="0"/>
        <w:jc w:val="both"/>
      </w:pPr>
      <w:r>
        <w:t>Cela fait plus de 30 ans que l’APHP a développé les chartes avec les associations du secteur du handicap.</w:t>
      </w:r>
      <w:r w:rsidR="00026635">
        <w:t xml:space="preserve"> </w:t>
      </w:r>
      <w:r>
        <w:t xml:space="preserve">Or nous connaissons toujours les mêmes difficultés </w:t>
      </w:r>
      <w:r w:rsidR="004719DA">
        <w:t>à accéder aux soins.</w:t>
      </w:r>
      <w:r w:rsidR="00026635">
        <w:t xml:space="preserve"> </w:t>
      </w:r>
      <w:r w:rsidR="00A05C93">
        <w:t>Quelles leçons tirer d’Handi</w:t>
      </w:r>
      <w:r w:rsidR="009D1D9B">
        <w:t>consult</w:t>
      </w:r>
      <w:r w:rsidR="00A05C93">
        <w:t>,</w:t>
      </w:r>
      <w:r w:rsidR="00026635">
        <w:t xml:space="preserve"> </w:t>
      </w:r>
      <w:r w:rsidR="00A05C93">
        <w:t>des chartes Romain Jacob</w:t>
      </w:r>
      <w:r w:rsidR="006B682C">
        <w:t>,</w:t>
      </w:r>
      <w:r w:rsidR="00A05C93">
        <w:t xml:space="preserve"> etc.</w:t>
      </w:r>
      <w:r w:rsidR="004949EF">
        <w:t> ?</w:t>
      </w:r>
    </w:p>
    <w:p w14:paraId="776017B1" w14:textId="30D8B525" w:rsidR="001E686B" w:rsidRDefault="001E686B" w:rsidP="006B682C">
      <w:pPr>
        <w:spacing w:after="0"/>
        <w:jc w:val="both"/>
      </w:pPr>
      <w:r>
        <w:t xml:space="preserve">L’accès aux soins </w:t>
      </w:r>
      <w:r w:rsidR="00A05C93">
        <w:t>devient même</w:t>
      </w:r>
      <w:r>
        <w:t xml:space="preserve"> de plus en plus problématique pour</w:t>
      </w:r>
      <w:r w:rsidR="00C55FE1">
        <w:t xml:space="preserve"> tous les usagers et en particulier pour les</w:t>
      </w:r>
      <w:r>
        <w:t xml:space="preserve"> </w:t>
      </w:r>
      <w:r w:rsidR="00C82C77">
        <w:t>personnes handicapées mentales</w:t>
      </w:r>
      <w:r w:rsidR="00BC3248">
        <w:t>.</w:t>
      </w:r>
    </w:p>
    <w:p w14:paraId="516964FF" w14:textId="2E0FEAA3" w:rsidR="00294052" w:rsidRDefault="00646BE9" w:rsidP="006B682C">
      <w:pPr>
        <w:spacing w:after="0"/>
        <w:jc w:val="both"/>
      </w:pPr>
      <w:r>
        <w:t>L’AP</w:t>
      </w:r>
      <w:r w:rsidR="00B129DC">
        <w:t>H</w:t>
      </w:r>
      <w:r w:rsidR="00C55FE1">
        <w:t>P dont le conseil de surveillance est</w:t>
      </w:r>
      <w:r w:rsidR="00B129DC">
        <w:t xml:space="preserve"> </w:t>
      </w:r>
      <w:r w:rsidR="00C55FE1">
        <w:t xml:space="preserve">présidé par le maire devrait être mieux équipée pour répondre aux besoins. </w:t>
      </w:r>
    </w:p>
    <w:p w14:paraId="24E12E7D" w14:textId="77777777" w:rsidR="004B5ED6" w:rsidRDefault="004B5ED6" w:rsidP="006B682C">
      <w:pPr>
        <w:spacing w:after="0"/>
        <w:jc w:val="both"/>
      </w:pPr>
    </w:p>
    <w:p w14:paraId="22781B7D" w14:textId="62DB93D2" w:rsidR="00294052" w:rsidRPr="009D1D9B" w:rsidRDefault="00C55FE1">
      <w:pPr>
        <w:rPr>
          <w:b/>
          <w:bCs/>
        </w:rPr>
      </w:pPr>
      <w:r w:rsidRPr="009D1D9B">
        <w:rPr>
          <w:b/>
          <w:bCs/>
        </w:rPr>
        <w:t>P</w:t>
      </w:r>
      <w:r w:rsidR="009D1D9B" w:rsidRPr="009D1D9B">
        <w:rPr>
          <w:b/>
          <w:bCs/>
        </w:rPr>
        <w:t xml:space="preserve">réconisations </w:t>
      </w:r>
    </w:p>
    <w:p w14:paraId="6E8677AE" w14:textId="05278CF8" w:rsidR="00C5020A" w:rsidRDefault="00C55FE1" w:rsidP="006B682C">
      <w:pPr>
        <w:pStyle w:val="Paragraphedeliste"/>
        <w:numPr>
          <w:ilvl w:val="0"/>
          <w:numId w:val="7"/>
        </w:numPr>
        <w:spacing w:after="0"/>
        <w:ind w:left="714" w:hanging="357"/>
        <w:contextualSpacing w:val="0"/>
        <w:jc w:val="both"/>
      </w:pPr>
      <w:r>
        <w:t xml:space="preserve">Etablir une cartographie des spécialités public /privé permettant l’accès facilité aux personnes handicapées mentales </w:t>
      </w:r>
      <w:r w:rsidR="00E53C6B">
        <w:t>pour</w:t>
      </w:r>
      <w:r>
        <w:t xml:space="preserve"> chaque spécialité sur au moins un site</w:t>
      </w:r>
      <w:r w:rsidR="00C5020A">
        <w:t> </w:t>
      </w:r>
    </w:p>
    <w:p w14:paraId="0631E2BE" w14:textId="5957BEAA" w:rsidR="00C55FE1" w:rsidRDefault="00405ADD" w:rsidP="006B682C">
      <w:pPr>
        <w:pStyle w:val="Paragraphedeliste"/>
        <w:numPr>
          <w:ilvl w:val="0"/>
          <w:numId w:val="7"/>
        </w:numPr>
        <w:spacing w:after="0"/>
        <w:ind w:left="714" w:hanging="357"/>
        <w:contextualSpacing w:val="0"/>
        <w:jc w:val="both"/>
      </w:pPr>
      <w:r>
        <w:t>Créer au sein de</w:t>
      </w:r>
      <w:r w:rsidR="00A05C93">
        <w:t xml:space="preserve"> quelques hôpitaux </w:t>
      </w:r>
      <w:r>
        <w:t>des lits médicalisés en préopératoire et post opératoire pour préparer les malades aux soins et assurer le suivi quel que soit le site</w:t>
      </w:r>
      <w:r w:rsidR="00C5020A">
        <w:t> </w:t>
      </w:r>
    </w:p>
    <w:p w14:paraId="1AD8DCFC" w14:textId="6D030720" w:rsidR="00A05C93" w:rsidRDefault="00A05C93" w:rsidP="006B682C">
      <w:pPr>
        <w:pStyle w:val="Paragraphedeliste"/>
        <w:numPr>
          <w:ilvl w:val="0"/>
          <w:numId w:val="7"/>
        </w:numPr>
        <w:spacing w:after="0"/>
        <w:ind w:left="714" w:hanging="357"/>
        <w:contextualSpacing w:val="0"/>
        <w:jc w:val="both"/>
      </w:pPr>
      <w:r>
        <w:t>Etablir un environnement bienveillant pour les consultations en disposant notamment des instruments de sédation minimal</w:t>
      </w:r>
      <w:r w:rsidR="008951DF">
        <w:t>e</w:t>
      </w:r>
      <w:r w:rsidR="00C5020A">
        <w:t> </w:t>
      </w:r>
    </w:p>
    <w:p w14:paraId="6DC722EA" w14:textId="28353543" w:rsidR="00A05C93" w:rsidRDefault="00A05C93" w:rsidP="006B682C">
      <w:pPr>
        <w:pStyle w:val="Paragraphedeliste"/>
        <w:numPr>
          <w:ilvl w:val="0"/>
          <w:numId w:val="7"/>
        </w:numPr>
        <w:spacing w:after="0"/>
        <w:ind w:left="714" w:hanging="357"/>
        <w:contextualSpacing w:val="0"/>
        <w:jc w:val="both"/>
      </w:pPr>
      <w:r>
        <w:t>Développer la prévention</w:t>
      </w:r>
      <w:r w:rsidR="00E53C6B">
        <w:t>,</w:t>
      </w:r>
      <w:r>
        <w:t xml:space="preserve"> créer des unités mobiles de consultations pour des consultations en établissements </w:t>
      </w:r>
      <w:r w:rsidR="00C5020A">
        <w:t>médico-sociaux </w:t>
      </w:r>
      <w:r>
        <w:t xml:space="preserve"> </w:t>
      </w:r>
    </w:p>
    <w:p w14:paraId="5A5B6398" w14:textId="377DC597" w:rsidR="00E24FD5" w:rsidRDefault="00E24FD5" w:rsidP="006B682C">
      <w:pPr>
        <w:pStyle w:val="Paragraphedeliste"/>
        <w:numPr>
          <w:ilvl w:val="0"/>
          <w:numId w:val="7"/>
        </w:numPr>
        <w:spacing w:after="0"/>
        <w:ind w:left="714" w:hanging="357"/>
        <w:contextualSpacing w:val="0"/>
        <w:jc w:val="both"/>
      </w:pPr>
      <w:r>
        <w:t xml:space="preserve">Diffuser les outils comme </w:t>
      </w:r>
      <w:proofErr w:type="spellStart"/>
      <w:r>
        <w:t>HandiConnect</w:t>
      </w:r>
      <w:proofErr w:type="spellEnd"/>
      <w:r>
        <w:t xml:space="preserve"> auprès des professionnels de santé.</w:t>
      </w:r>
    </w:p>
    <w:p w14:paraId="5F99B910" w14:textId="6F1201F4" w:rsidR="00A05C93" w:rsidRDefault="00A05C93" w:rsidP="006B682C">
      <w:pPr>
        <w:pStyle w:val="Paragraphedeliste"/>
        <w:numPr>
          <w:ilvl w:val="0"/>
          <w:numId w:val="7"/>
        </w:numPr>
        <w:spacing w:after="0"/>
        <w:ind w:left="714" w:hanging="357"/>
        <w:contextualSpacing w:val="0"/>
        <w:jc w:val="both"/>
      </w:pPr>
      <w:r>
        <w:t>Etendre la mission diététique aux établissements médico-sociaux</w:t>
      </w:r>
      <w:r w:rsidR="00724C87">
        <w:t xml:space="preserve"> sur la Ville</w:t>
      </w:r>
      <w:r>
        <w:t xml:space="preserve"> de Paris</w:t>
      </w:r>
      <w:r w:rsidR="00C5020A">
        <w:t>.</w:t>
      </w:r>
      <w:r>
        <w:t xml:space="preserve"> </w:t>
      </w:r>
    </w:p>
    <w:p w14:paraId="51EA0A57" w14:textId="77777777" w:rsidR="00E24FD5" w:rsidRDefault="00E24FD5" w:rsidP="00C5020A">
      <w:pPr>
        <w:spacing w:after="0"/>
      </w:pPr>
    </w:p>
    <w:p w14:paraId="286CC239" w14:textId="77777777" w:rsidR="00DF4E9D" w:rsidRDefault="00DF4E9D" w:rsidP="00C5020A">
      <w:pPr>
        <w:spacing w:after="0"/>
      </w:pPr>
    </w:p>
    <w:p w14:paraId="64D9387A" w14:textId="77777777" w:rsidR="00DF4E9D" w:rsidRDefault="00DF4E9D" w:rsidP="00C5020A">
      <w:pPr>
        <w:spacing w:after="0"/>
      </w:pPr>
    </w:p>
    <w:p w14:paraId="4E0CBC73" w14:textId="434E3B31" w:rsidR="00DF4E9D" w:rsidRDefault="00DF4E9D" w:rsidP="00DF4E9D">
      <w:pPr>
        <w:rPr>
          <w:b/>
          <w:bCs/>
          <w:color w:val="5B9BD5" w:themeColor="accent1"/>
          <w:sz w:val="28"/>
          <w:szCs w:val="28"/>
        </w:rPr>
      </w:pPr>
      <w:r>
        <w:rPr>
          <w:b/>
          <w:bCs/>
          <w:color w:val="5B9BD5" w:themeColor="accent1"/>
          <w:sz w:val="28"/>
          <w:szCs w:val="28"/>
        </w:rPr>
        <w:t>Logement</w:t>
      </w:r>
    </w:p>
    <w:p w14:paraId="03EB583A" w14:textId="77777777" w:rsidR="00DF4E9D" w:rsidRDefault="00DF4E9D" w:rsidP="00DF4E9D">
      <w:pPr>
        <w:rPr>
          <w:b/>
          <w:bCs/>
        </w:rPr>
      </w:pPr>
      <w:r w:rsidRPr="009D1D9B">
        <w:rPr>
          <w:b/>
          <w:bCs/>
        </w:rPr>
        <w:t xml:space="preserve">Préconisations </w:t>
      </w:r>
    </w:p>
    <w:p w14:paraId="701D8F5F" w14:textId="44EC3D36" w:rsidR="004B5ED6" w:rsidRDefault="004B5ED6" w:rsidP="006B682C">
      <w:pPr>
        <w:pStyle w:val="Paragraphedeliste"/>
        <w:numPr>
          <w:ilvl w:val="0"/>
          <w:numId w:val="7"/>
        </w:numPr>
        <w:spacing w:after="0"/>
        <w:ind w:left="714" w:hanging="357"/>
        <w:contextualSpacing w:val="0"/>
        <w:jc w:val="both"/>
      </w:pPr>
      <w:r>
        <w:t>Diversifier les solutions d’accueil et d’habitat</w:t>
      </w:r>
    </w:p>
    <w:p w14:paraId="07654436" w14:textId="07FC5238" w:rsidR="004B5ED6" w:rsidRDefault="004B5ED6" w:rsidP="006B682C">
      <w:pPr>
        <w:pStyle w:val="Paragraphedeliste"/>
        <w:numPr>
          <w:ilvl w:val="0"/>
          <w:numId w:val="7"/>
        </w:numPr>
        <w:spacing w:after="0"/>
        <w:ind w:left="714" w:hanging="357"/>
        <w:contextualSpacing w:val="0"/>
        <w:jc w:val="both"/>
      </w:pPr>
      <w:r>
        <w:t>Augmenter l’accueil temporaire</w:t>
      </w:r>
      <w:r w:rsidR="006B682C">
        <w:t xml:space="preserve"> </w:t>
      </w:r>
      <w:r>
        <w:t xml:space="preserve">/ les </w:t>
      </w:r>
      <w:r w:rsidR="00DF4E9D">
        <w:t xml:space="preserve">possibilités de répit </w:t>
      </w:r>
    </w:p>
    <w:p w14:paraId="4CB449B6" w14:textId="34219921" w:rsidR="00DF4E9D" w:rsidRDefault="004B5ED6" w:rsidP="00D36971">
      <w:pPr>
        <w:pStyle w:val="Paragraphedeliste"/>
        <w:numPr>
          <w:ilvl w:val="0"/>
          <w:numId w:val="7"/>
        </w:numPr>
        <w:spacing w:after="0"/>
        <w:ind w:left="714" w:hanging="357"/>
        <w:contextualSpacing w:val="0"/>
        <w:jc w:val="both"/>
      </w:pPr>
      <w:r>
        <w:t>Soutenir l’habitat inclusif et rétablir l’Aide à la Vie</w:t>
      </w:r>
      <w:r w:rsidR="00DF4E9D">
        <w:t xml:space="preserve"> </w:t>
      </w:r>
      <w:r>
        <w:t>Partagée.</w:t>
      </w:r>
    </w:p>
    <w:p w14:paraId="05D71C01" w14:textId="51026EA6" w:rsidR="00255AB1" w:rsidRPr="00F90B01" w:rsidRDefault="00294052" w:rsidP="00255AB1">
      <w:pPr>
        <w:rPr>
          <w:b/>
          <w:bCs/>
          <w:color w:val="5B9BD5" w:themeColor="accent1"/>
          <w:sz w:val="28"/>
          <w:szCs w:val="28"/>
        </w:rPr>
      </w:pPr>
      <w:r w:rsidRPr="00294052">
        <w:br w:type="page"/>
      </w:r>
      <w:r w:rsidR="00255AB1" w:rsidRPr="00F90B01">
        <w:rPr>
          <w:b/>
          <w:bCs/>
          <w:color w:val="5B9BD5" w:themeColor="accent1"/>
          <w:sz w:val="28"/>
          <w:szCs w:val="28"/>
        </w:rPr>
        <w:lastRenderedPageBreak/>
        <w:t xml:space="preserve">6° </w:t>
      </w:r>
      <w:r w:rsidR="006B682C">
        <w:rPr>
          <w:b/>
          <w:bCs/>
          <w:color w:val="5B9BD5" w:themeColor="accent1"/>
          <w:sz w:val="28"/>
          <w:szCs w:val="28"/>
        </w:rPr>
        <w:t>S</w:t>
      </w:r>
      <w:r w:rsidR="00255AB1" w:rsidRPr="00F90B01">
        <w:rPr>
          <w:b/>
          <w:bCs/>
          <w:color w:val="5B9BD5" w:themeColor="accent1"/>
          <w:sz w:val="28"/>
          <w:szCs w:val="28"/>
        </w:rPr>
        <w:t xml:space="preserve">upprimer des irritants </w:t>
      </w:r>
    </w:p>
    <w:p w14:paraId="285A0B63" w14:textId="77777777" w:rsidR="00255AB1" w:rsidRDefault="00255AB1" w:rsidP="00255AB1"/>
    <w:p w14:paraId="69967997" w14:textId="367F3BAF" w:rsidR="00255AB1" w:rsidRPr="006B682C" w:rsidRDefault="006B682C" w:rsidP="006B682C">
      <w:pPr>
        <w:pStyle w:val="Paragraphedeliste"/>
        <w:numPr>
          <w:ilvl w:val="0"/>
          <w:numId w:val="8"/>
        </w:numPr>
        <w:ind w:left="426" w:hanging="437"/>
      </w:pPr>
      <w:r w:rsidRPr="006B682C">
        <w:t>D</w:t>
      </w:r>
      <w:r w:rsidR="00255AB1" w:rsidRPr="006B682C">
        <w:t>ysfonctionnement de l’application Handi Stat gérée par le service du stationnement sur la voie publique</w:t>
      </w:r>
    </w:p>
    <w:p w14:paraId="4CC37FCE" w14:textId="5BD6DA56" w:rsidR="00255AB1" w:rsidRDefault="006B682C" w:rsidP="006B682C">
      <w:pPr>
        <w:spacing w:after="0"/>
        <w:ind w:firstLine="357"/>
      </w:pPr>
      <w:r>
        <w:t xml:space="preserve"> </w:t>
      </w:r>
      <w:r w:rsidR="00255AB1">
        <w:t>Un service indispensable qui ne fonctionne pas</w:t>
      </w:r>
      <w:r>
        <w:t> :</w:t>
      </w:r>
    </w:p>
    <w:p w14:paraId="030AD589" w14:textId="1FD5969D" w:rsidR="00255AB1" w:rsidRDefault="00255AB1" w:rsidP="006B682C">
      <w:pPr>
        <w:pStyle w:val="Paragraphedeliste"/>
        <w:numPr>
          <w:ilvl w:val="0"/>
          <w:numId w:val="7"/>
        </w:numPr>
        <w:spacing w:after="0"/>
        <w:ind w:left="851" w:hanging="284"/>
        <w:contextualSpacing w:val="0"/>
        <w:jc w:val="both"/>
      </w:pPr>
      <w:r>
        <w:t>Handi Stat permet aux personnes handicapées de stationner gratuitement lorsque les places PMR sont indisponibles.</w:t>
      </w:r>
    </w:p>
    <w:p w14:paraId="51AE9820" w14:textId="70E8E4AA" w:rsidR="00255AB1" w:rsidRDefault="00255AB1" w:rsidP="006B682C">
      <w:pPr>
        <w:pStyle w:val="Paragraphedeliste"/>
        <w:numPr>
          <w:ilvl w:val="0"/>
          <w:numId w:val="7"/>
        </w:numPr>
        <w:spacing w:after="0"/>
        <w:ind w:left="851" w:hanging="284"/>
        <w:contextualSpacing w:val="0"/>
        <w:jc w:val="both"/>
      </w:pPr>
      <w:r>
        <w:t>Service vital à Paris, où les places réservées sont notoirement insuffisantes.</w:t>
      </w:r>
    </w:p>
    <w:p w14:paraId="320ED5AD" w14:textId="5E7F2880" w:rsidR="00255AB1" w:rsidRDefault="00255AB1" w:rsidP="006B682C">
      <w:pPr>
        <w:pStyle w:val="Paragraphedeliste"/>
        <w:numPr>
          <w:ilvl w:val="0"/>
          <w:numId w:val="7"/>
        </w:numPr>
        <w:spacing w:after="0"/>
        <w:ind w:left="851" w:hanging="284"/>
        <w:contextualSpacing w:val="0"/>
        <w:jc w:val="both"/>
      </w:pPr>
      <w:r>
        <w:t>Dysfonctionnements répétés : plateforme instable, démarches opaques et absence de suivi.</w:t>
      </w:r>
    </w:p>
    <w:p w14:paraId="7E28145A" w14:textId="21034E83" w:rsidR="00255AB1" w:rsidRDefault="00255AB1" w:rsidP="006B682C">
      <w:pPr>
        <w:pStyle w:val="Paragraphedeliste"/>
        <w:numPr>
          <w:ilvl w:val="0"/>
          <w:numId w:val="7"/>
        </w:numPr>
        <w:spacing w:after="0"/>
        <w:ind w:left="851" w:hanging="284"/>
        <w:contextualSpacing w:val="0"/>
        <w:jc w:val="both"/>
      </w:pPr>
      <w:r>
        <w:t>Problème structurel de gestion et de communication avec les usagers fragiles.</w:t>
      </w:r>
    </w:p>
    <w:p w14:paraId="18DA5CC9" w14:textId="77777777" w:rsidR="006B682C" w:rsidRDefault="006B682C" w:rsidP="00F90B01">
      <w:pPr>
        <w:spacing w:after="0"/>
      </w:pPr>
    </w:p>
    <w:p w14:paraId="62A1BDF9" w14:textId="6E794F73" w:rsidR="00255AB1" w:rsidRDefault="00255AB1" w:rsidP="006B682C">
      <w:pPr>
        <w:spacing w:after="0"/>
        <w:ind w:left="426" w:hanging="426"/>
      </w:pPr>
      <w:r>
        <w:t xml:space="preserve">2. </w:t>
      </w:r>
      <w:r w:rsidR="006B682C">
        <w:tab/>
      </w:r>
      <w:r>
        <w:t>Un service public inaccessible pour les personnes à mobilité réduite</w:t>
      </w:r>
      <w:r w:rsidR="006B682C">
        <w:t> :</w:t>
      </w:r>
    </w:p>
    <w:p w14:paraId="7201EE44" w14:textId="205E8FD0" w:rsidR="00255AB1" w:rsidRDefault="00255AB1" w:rsidP="00067C0A">
      <w:pPr>
        <w:pStyle w:val="Paragraphedeliste"/>
        <w:numPr>
          <w:ilvl w:val="0"/>
          <w:numId w:val="7"/>
        </w:numPr>
        <w:spacing w:after="0"/>
        <w:ind w:left="851" w:hanging="284"/>
        <w:contextualSpacing w:val="0"/>
        <w:jc w:val="both"/>
      </w:pPr>
      <w:r>
        <w:t>Démarches PMR uniquement par courrier postal</w:t>
      </w:r>
    </w:p>
    <w:p w14:paraId="4F1EADB9" w14:textId="66BFD509" w:rsidR="00255AB1" w:rsidRDefault="00255AB1" w:rsidP="00067C0A">
      <w:pPr>
        <w:pStyle w:val="Paragraphedeliste"/>
        <w:numPr>
          <w:ilvl w:val="0"/>
          <w:numId w:val="7"/>
        </w:numPr>
        <w:spacing w:after="0"/>
        <w:ind w:left="851" w:hanging="284"/>
        <w:contextualSpacing w:val="0"/>
        <w:jc w:val="both"/>
      </w:pPr>
      <w:r>
        <w:t>Pas de contact téléphonique, pas de rendez-vous, pas de guichet dédié</w:t>
      </w:r>
    </w:p>
    <w:p w14:paraId="22A3A3D5" w14:textId="014589B9" w:rsidR="00067C0A" w:rsidRDefault="00255AB1" w:rsidP="00FF5E12">
      <w:pPr>
        <w:pStyle w:val="Paragraphedeliste"/>
        <w:numPr>
          <w:ilvl w:val="0"/>
          <w:numId w:val="7"/>
        </w:numPr>
        <w:spacing w:after="0"/>
        <w:ind w:left="851" w:hanging="284"/>
        <w:contextualSpacing w:val="0"/>
        <w:jc w:val="both"/>
      </w:pPr>
      <w:r>
        <w:t>Une organisation contraire aux principes mêmes d’accessibilité.</w:t>
      </w:r>
    </w:p>
    <w:p w14:paraId="04CA01B1" w14:textId="77777777" w:rsidR="00067C0A" w:rsidRDefault="00067C0A" w:rsidP="00067C0A">
      <w:pPr>
        <w:spacing w:after="0"/>
        <w:ind w:left="207"/>
        <w:jc w:val="both"/>
      </w:pPr>
    </w:p>
    <w:p w14:paraId="584444D2" w14:textId="7EA9C4DC" w:rsidR="00255AB1" w:rsidRDefault="00255AB1" w:rsidP="00067C0A">
      <w:pPr>
        <w:spacing w:after="0"/>
        <w:ind w:left="426" w:hanging="426"/>
      </w:pPr>
      <w:r>
        <w:t xml:space="preserve">3. </w:t>
      </w:r>
      <w:r w:rsidR="00067C0A">
        <w:tab/>
      </w:r>
      <w:r>
        <w:t>Conséquences lourdes pour les familles concernées</w:t>
      </w:r>
      <w:r w:rsidR="00067C0A">
        <w:t> :</w:t>
      </w:r>
    </w:p>
    <w:p w14:paraId="4E11145D" w14:textId="0D9AEAF2" w:rsidR="00255AB1" w:rsidRDefault="00255AB1" w:rsidP="00067C0A">
      <w:pPr>
        <w:pStyle w:val="Paragraphedeliste"/>
        <w:numPr>
          <w:ilvl w:val="0"/>
          <w:numId w:val="7"/>
        </w:numPr>
        <w:spacing w:after="0"/>
        <w:ind w:left="851" w:hanging="284"/>
        <w:contextualSpacing w:val="0"/>
        <w:jc w:val="both"/>
      </w:pPr>
      <w:r>
        <w:t>Déplacements médicaux quotidiens impossibles sans véhicule</w:t>
      </w:r>
    </w:p>
    <w:p w14:paraId="00471918" w14:textId="0B34108C" w:rsidR="00255AB1" w:rsidRDefault="00255AB1" w:rsidP="00067C0A">
      <w:pPr>
        <w:pStyle w:val="Paragraphedeliste"/>
        <w:numPr>
          <w:ilvl w:val="0"/>
          <w:numId w:val="7"/>
        </w:numPr>
        <w:spacing w:after="0"/>
        <w:ind w:left="851" w:hanging="284"/>
        <w:contextualSpacing w:val="0"/>
        <w:jc w:val="both"/>
      </w:pPr>
      <w:r>
        <w:t>Handi Stat constitue le seul moyen d’éviter des amendes répétées</w:t>
      </w:r>
    </w:p>
    <w:p w14:paraId="429A5103" w14:textId="270F3617" w:rsidR="00255AB1" w:rsidRDefault="00255AB1" w:rsidP="00067C0A">
      <w:pPr>
        <w:pStyle w:val="Paragraphedeliste"/>
        <w:numPr>
          <w:ilvl w:val="0"/>
          <w:numId w:val="7"/>
        </w:numPr>
        <w:spacing w:after="0"/>
        <w:ind w:left="851" w:hanging="284"/>
        <w:contextualSpacing w:val="0"/>
        <w:jc w:val="both"/>
      </w:pPr>
      <w:r>
        <w:t>Stress, perte de temps et injustice administrative.</w:t>
      </w:r>
    </w:p>
    <w:p w14:paraId="3522A8C6" w14:textId="77777777" w:rsidR="00255AB1" w:rsidRDefault="00255AB1" w:rsidP="00255AB1"/>
    <w:p w14:paraId="0DB17D23" w14:textId="3FB5A712" w:rsidR="00255AB1" w:rsidRPr="00D1780E" w:rsidRDefault="00D1780E" w:rsidP="00255AB1">
      <w:pPr>
        <w:rPr>
          <w:b/>
          <w:bCs/>
        </w:rPr>
      </w:pPr>
      <w:r w:rsidRPr="00D1780E">
        <w:rPr>
          <w:b/>
          <w:bCs/>
        </w:rPr>
        <w:t>P</w:t>
      </w:r>
      <w:r w:rsidR="00255AB1" w:rsidRPr="00D1780E">
        <w:rPr>
          <w:b/>
          <w:bCs/>
        </w:rPr>
        <w:t>réconisation</w:t>
      </w:r>
      <w:r w:rsidRPr="00D1780E">
        <w:rPr>
          <w:b/>
          <w:bCs/>
        </w:rPr>
        <w:t>s :</w:t>
      </w:r>
      <w:r w:rsidR="00255AB1" w:rsidRPr="00D1780E">
        <w:rPr>
          <w:b/>
          <w:bCs/>
        </w:rPr>
        <w:t xml:space="preserve"> </w:t>
      </w:r>
    </w:p>
    <w:p w14:paraId="6D1A6CF2" w14:textId="2637F651" w:rsidR="00255AB1" w:rsidRDefault="00255AB1" w:rsidP="00067C0A">
      <w:pPr>
        <w:pStyle w:val="Paragraphedeliste"/>
        <w:numPr>
          <w:ilvl w:val="0"/>
          <w:numId w:val="7"/>
        </w:numPr>
        <w:spacing w:after="0"/>
        <w:ind w:left="714" w:hanging="357"/>
        <w:contextualSpacing w:val="0"/>
        <w:jc w:val="both"/>
      </w:pPr>
      <w:r>
        <w:t>Une procédure simplifiée et accessible en ligne</w:t>
      </w:r>
    </w:p>
    <w:p w14:paraId="29D279D3" w14:textId="3F3D1ABF" w:rsidR="00255AB1" w:rsidRDefault="00255AB1" w:rsidP="00067C0A">
      <w:pPr>
        <w:pStyle w:val="Paragraphedeliste"/>
        <w:numPr>
          <w:ilvl w:val="0"/>
          <w:numId w:val="7"/>
        </w:numPr>
        <w:spacing w:after="0"/>
        <w:ind w:left="714" w:hanging="357"/>
        <w:contextualSpacing w:val="0"/>
        <w:jc w:val="both"/>
      </w:pPr>
      <w:r>
        <w:t>Fin immédiate des radiations non notifiées</w:t>
      </w:r>
    </w:p>
    <w:p w14:paraId="0A985B83" w14:textId="4BF14E9A" w:rsidR="00255AB1" w:rsidRDefault="00255AB1" w:rsidP="00067C0A">
      <w:pPr>
        <w:pStyle w:val="Paragraphedeliste"/>
        <w:numPr>
          <w:ilvl w:val="0"/>
          <w:numId w:val="7"/>
        </w:numPr>
        <w:spacing w:after="0"/>
        <w:ind w:left="714" w:hanging="357"/>
        <w:contextualSpacing w:val="0"/>
        <w:jc w:val="both"/>
      </w:pPr>
      <w:r>
        <w:t>Mise en place d’un guichet unique PMR (physique et numérique)</w:t>
      </w:r>
    </w:p>
    <w:p w14:paraId="11FB6B7D" w14:textId="5B3945F1" w:rsidR="006B7B11" w:rsidRDefault="00255AB1" w:rsidP="00067C0A">
      <w:pPr>
        <w:pStyle w:val="Paragraphedeliste"/>
        <w:numPr>
          <w:ilvl w:val="0"/>
          <w:numId w:val="7"/>
        </w:numPr>
        <w:spacing w:after="0"/>
        <w:ind w:left="714" w:hanging="357"/>
        <w:contextualSpacing w:val="0"/>
        <w:jc w:val="both"/>
      </w:pPr>
      <w:r>
        <w:t>Audit du fonctionnement réel de Handi Stat et du SSVP.</w:t>
      </w:r>
    </w:p>
    <w:p w14:paraId="0696B8AA" w14:textId="77777777" w:rsidR="006B7B11" w:rsidRDefault="006B7B11" w:rsidP="00067C0A">
      <w:pPr>
        <w:pStyle w:val="Paragraphedeliste"/>
        <w:numPr>
          <w:ilvl w:val="0"/>
          <w:numId w:val="7"/>
        </w:numPr>
        <w:spacing w:after="0"/>
        <w:ind w:left="714" w:hanging="357"/>
        <w:contextualSpacing w:val="0"/>
        <w:jc w:val="both"/>
      </w:pPr>
      <w:r>
        <w:br w:type="page"/>
      </w:r>
    </w:p>
    <w:p w14:paraId="1BB7A259" w14:textId="1D5E3FD8" w:rsidR="00255AB1" w:rsidRPr="0033620D" w:rsidRDefault="0033620D" w:rsidP="00B31028">
      <w:r w:rsidRPr="0033620D">
        <w:lastRenderedPageBreak/>
        <w:t>2</w:t>
      </w:r>
      <w:r w:rsidR="00B31028" w:rsidRPr="0033620D">
        <w:t xml:space="preserve"> F</w:t>
      </w:r>
      <w:r w:rsidR="001D6E51" w:rsidRPr="0033620D">
        <w:t>acturation des jours d’absence et fonctionnement en plateforme</w:t>
      </w:r>
    </w:p>
    <w:p w14:paraId="4F091437" w14:textId="65B0DEED" w:rsidR="006B7B11" w:rsidRDefault="006B7B11" w:rsidP="00B31028">
      <w:pPr>
        <w:spacing w:after="0"/>
        <w:jc w:val="both"/>
      </w:pPr>
      <w:r>
        <w:t>La facturation des absences est un sujet sensible qui dépend de la nature et de la raison d</w:t>
      </w:r>
      <w:r w:rsidR="00B31028">
        <w:t xml:space="preserve">e l’absence </w:t>
      </w:r>
      <w:r>
        <w:t>t (hospitalisation ou convenance personnelle). Nous comprenons tout à fait le souci des autorités de tarification de faire que l’argent mobilisé soit effectivement utilisé pour rendre le meilleur service</w:t>
      </w:r>
      <w:r w:rsidR="001D6E51">
        <w:t xml:space="preserve"> au plus grand nombre</w:t>
      </w:r>
      <w:r>
        <w:t>.</w:t>
      </w:r>
    </w:p>
    <w:p w14:paraId="78D10CBA" w14:textId="1A3B6484" w:rsidR="006B7B11" w:rsidRDefault="006B7B11" w:rsidP="00B31028">
      <w:pPr>
        <w:spacing w:after="0"/>
        <w:jc w:val="both"/>
      </w:pPr>
      <w:r>
        <w:t>Toutefois l’application de ces règles conduit parfois à des contraintes pour les personnes et pour leur</w:t>
      </w:r>
      <w:r w:rsidR="00B31028">
        <w:t>s</w:t>
      </w:r>
      <w:r>
        <w:t xml:space="preserve"> proches</w:t>
      </w:r>
      <w:r w:rsidR="00B31028">
        <w:t>,</w:t>
      </w:r>
      <w:r>
        <w:t xml:space="preserve"> notamment parce que les absences sont limitées à 35 jours alors que les intéressés pourraient bénéficier de séjour avec leur fratrie par exemple à l’occasion de vacances scolaires.</w:t>
      </w:r>
    </w:p>
    <w:p w14:paraId="18B8F5BC" w14:textId="414BFC36" w:rsidR="00D1780E" w:rsidRDefault="001D6E51" w:rsidP="00B31028">
      <w:pPr>
        <w:spacing w:before="120" w:after="0"/>
        <w:jc w:val="both"/>
      </w:pPr>
      <w:r>
        <w:t>D’un autre c</w:t>
      </w:r>
      <w:r w:rsidR="00B31028">
        <w:t>ô</w:t>
      </w:r>
      <w:r>
        <w:t>té la demande de répit est forte</w:t>
      </w:r>
      <w:r w:rsidR="00B31028">
        <w:t>.</w:t>
      </w:r>
      <w:r>
        <w:t xml:space="preserve"> </w:t>
      </w:r>
      <w:r w:rsidR="006B7B11">
        <w:t xml:space="preserve"> </w:t>
      </w:r>
    </w:p>
    <w:p w14:paraId="11ED82CE" w14:textId="77777777" w:rsidR="00D1780E" w:rsidRDefault="00D1780E" w:rsidP="00D1780E">
      <w:pPr>
        <w:spacing w:after="0"/>
      </w:pPr>
    </w:p>
    <w:p w14:paraId="5B92504B" w14:textId="77777777" w:rsidR="00D1780E" w:rsidRDefault="00D1780E" w:rsidP="00D1780E">
      <w:pPr>
        <w:spacing w:after="0"/>
      </w:pPr>
    </w:p>
    <w:p w14:paraId="4EB7B540" w14:textId="65A68E1F" w:rsidR="00D1780E" w:rsidRPr="00D1780E" w:rsidRDefault="00D1780E" w:rsidP="006B7B11">
      <w:pPr>
        <w:rPr>
          <w:b/>
          <w:bCs/>
        </w:rPr>
      </w:pPr>
      <w:r w:rsidRPr="00D1780E">
        <w:rPr>
          <w:b/>
          <w:bCs/>
        </w:rPr>
        <w:t>Préconisations</w:t>
      </w:r>
    </w:p>
    <w:p w14:paraId="0DAF4650" w14:textId="1BA84328" w:rsidR="006B7B11" w:rsidRDefault="00B31028" w:rsidP="00B31028">
      <w:pPr>
        <w:jc w:val="both"/>
      </w:pPr>
      <w:r>
        <w:t>C</w:t>
      </w:r>
      <w:r w:rsidR="006B7B11">
        <w:t>’est pourquoi</w:t>
      </w:r>
      <w:r>
        <w:t>,</w:t>
      </w:r>
      <w:r w:rsidR="006B7B11">
        <w:t xml:space="preserve"> il semble </w:t>
      </w:r>
      <w:r w:rsidR="001D6E51">
        <w:t>qu</w:t>
      </w:r>
      <w:r w:rsidR="006B7B11">
        <w:t>’u</w:t>
      </w:r>
      <w:r w:rsidR="001D6E51">
        <w:t>n</w:t>
      </w:r>
      <w:r w:rsidR="006B7B11">
        <w:t>e</w:t>
      </w:r>
      <w:r w:rsidR="001D6E51">
        <w:t xml:space="preserve"> </w:t>
      </w:r>
      <w:r w:rsidR="006B7B11">
        <w:t>act</w:t>
      </w:r>
      <w:r w:rsidR="001D6E51">
        <w:t>i</w:t>
      </w:r>
      <w:r w:rsidR="006B7B11">
        <w:t xml:space="preserve">on volontariste </w:t>
      </w:r>
      <w:r w:rsidR="001D6E51">
        <w:t>pourrait</w:t>
      </w:r>
      <w:r w:rsidR="006B7B11">
        <w:t xml:space="preserve"> </w:t>
      </w:r>
      <w:r w:rsidR="001D6E51">
        <w:t>être</w:t>
      </w:r>
      <w:r w:rsidR="006B7B11">
        <w:t xml:space="preserve"> menée</w:t>
      </w:r>
      <w:r>
        <w:t xml:space="preserve"> afin de</w:t>
      </w:r>
      <w:r w:rsidR="006B7B11">
        <w:t xml:space="preserve"> </w:t>
      </w:r>
      <w:r w:rsidR="001D6E51">
        <w:t>répondre</w:t>
      </w:r>
      <w:r w:rsidR="006B7B11">
        <w:t xml:space="preserve"> à la fois à la demande </w:t>
      </w:r>
      <w:r w:rsidR="001D6E51">
        <w:t xml:space="preserve">de </w:t>
      </w:r>
      <w:r w:rsidR="006B7B11">
        <w:t>dépasser la limite</w:t>
      </w:r>
      <w:r w:rsidR="003F5022">
        <w:t xml:space="preserve"> des 35 jours tout en facilitant l’accueil des personnes dont l’accompagnement pourrait être amélioré</w:t>
      </w:r>
      <w:r>
        <w:t>.</w:t>
      </w:r>
      <w:r w:rsidR="003F5022">
        <w:t xml:space="preserve"> </w:t>
      </w:r>
    </w:p>
    <w:p w14:paraId="49BDBB87" w14:textId="77777777" w:rsidR="006B7B11" w:rsidRDefault="006B7B11" w:rsidP="006B7B11"/>
    <w:p w14:paraId="0ECFFF3D" w14:textId="4930E982" w:rsidR="006B7B11" w:rsidRDefault="006B7B11" w:rsidP="006B7B11"/>
    <w:p w14:paraId="5C7F8ECA" w14:textId="06EC38AD" w:rsidR="00817E2E" w:rsidRDefault="00817E2E">
      <w:r>
        <w:br w:type="page"/>
      </w:r>
    </w:p>
    <w:p w14:paraId="03CAEDD7" w14:textId="71875560" w:rsidR="00C5020A" w:rsidRPr="00B31028" w:rsidRDefault="00C5020A" w:rsidP="00B31028">
      <w:pPr>
        <w:rPr>
          <w:b/>
          <w:bCs/>
          <w:color w:val="5B9BD5" w:themeColor="accent1"/>
          <w:sz w:val="28"/>
          <w:szCs w:val="28"/>
        </w:rPr>
      </w:pPr>
      <w:r w:rsidRPr="00B31028">
        <w:rPr>
          <w:b/>
          <w:bCs/>
          <w:color w:val="5B9BD5" w:themeColor="accent1"/>
          <w:sz w:val="28"/>
          <w:szCs w:val="28"/>
        </w:rPr>
        <w:lastRenderedPageBreak/>
        <w:t>Annexe</w:t>
      </w:r>
      <w:r w:rsidR="00B31028">
        <w:rPr>
          <w:b/>
          <w:bCs/>
          <w:color w:val="5B9BD5" w:themeColor="accent1"/>
          <w:sz w:val="28"/>
          <w:szCs w:val="28"/>
        </w:rPr>
        <w:t xml:space="preserve"> - L</w:t>
      </w:r>
      <w:r w:rsidR="00817E2E" w:rsidRPr="00B31028">
        <w:rPr>
          <w:b/>
          <w:bCs/>
          <w:color w:val="5B9BD5" w:themeColor="accent1"/>
          <w:sz w:val="28"/>
          <w:szCs w:val="28"/>
        </w:rPr>
        <w:t>es conditions d’une concertation sérieuse</w:t>
      </w:r>
      <w:r w:rsidR="00B31028">
        <w:rPr>
          <w:b/>
          <w:bCs/>
          <w:color w:val="5B9BD5" w:themeColor="accent1"/>
          <w:sz w:val="28"/>
          <w:szCs w:val="28"/>
        </w:rPr>
        <w:t> :</w:t>
      </w:r>
      <w:r w:rsidR="00817E2E" w:rsidRPr="00B31028">
        <w:rPr>
          <w:b/>
          <w:bCs/>
          <w:color w:val="5B9BD5" w:themeColor="accent1"/>
          <w:sz w:val="28"/>
          <w:szCs w:val="28"/>
        </w:rPr>
        <w:t xml:space="preserve"> l’exemple de l’accessibilité dans les transports </w:t>
      </w:r>
    </w:p>
    <w:p w14:paraId="025F0D4F" w14:textId="658BF175" w:rsidR="00294052" w:rsidRDefault="00294052" w:rsidP="00BB2BA5">
      <w:pPr>
        <w:jc w:val="both"/>
      </w:pPr>
      <w:r>
        <w:t>Accessibilité</w:t>
      </w:r>
      <w:r w:rsidR="00C5020A">
        <w:t xml:space="preserve"> : un exemple d’actions diversifiées </w:t>
      </w:r>
    </w:p>
    <w:p w14:paraId="052FFEB7" w14:textId="785A6619" w:rsidR="00294052" w:rsidRDefault="00C5020A" w:rsidP="00BB2BA5">
      <w:pPr>
        <w:jc w:val="both"/>
      </w:pPr>
      <w:r>
        <w:t>Ce que nous faisons :</w:t>
      </w:r>
    </w:p>
    <w:p w14:paraId="6D1E4373" w14:textId="6E925A0F" w:rsidR="00294052" w:rsidRDefault="00294052" w:rsidP="00B31028">
      <w:pPr>
        <w:pStyle w:val="Paragraphedeliste"/>
        <w:numPr>
          <w:ilvl w:val="0"/>
          <w:numId w:val="10"/>
        </w:numPr>
        <w:spacing w:after="0"/>
        <w:jc w:val="both"/>
      </w:pPr>
      <w:r>
        <w:t>Convention Paris Musées</w:t>
      </w:r>
    </w:p>
    <w:p w14:paraId="36AF220E" w14:textId="5AE1E2BC" w:rsidR="00294052" w:rsidRDefault="00294052" w:rsidP="00B31028">
      <w:pPr>
        <w:pStyle w:val="Paragraphedeliste"/>
        <w:numPr>
          <w:ilvl w:val="0"/>
          <w:numId w:val="10"/>
        </w:numPr>
        <w:spacing w:after="0"/>
        <w:jc w:val="both"/>
      </w:pPr>
      <w:r>
        <w:t>Coopération transport</w:t>
      </w:r>
    </w:p>
    <w:p w14:paraId="45E1FD5D" w14:textId="49C9C965" w:rsidR="00294052" w:rsidRDefault="00294052" w:rsidP="00B31028">
      <w:pPr>
        <w:pStyle w:val="Paragraphedeliste"/>
        <w:numPr>
          <w:ilvl w:val="0"/>
          <w:numId w:val="10"/>
        </w:numPr>
        <w:spacing w:after="0"/>
        <w:jc w:val="both"/>
      </w:pPr>
      <w:r>
        <w:t>Test de signalétique RATP</w:t>
      </w:r>
    </w:p>
    <w:p w14:paraId="7E676EF8" w14:textId="5CC5B097" w:rsidR="00294052" w:rsidRDefault="00294052" w:rsidP="00B31028">
      <w:pPr>
        <w:pStyle w:val="Paragraphedeliste"/>
        <w:numPr>
          <w:ilvl w:val="0"/>
          <w:numId w:val="10"/>
        </w:numPr>
        <w:spacing w:after="0"/>
        <w:jc w:val="both"/>
      </w:pPr>
      <w:r>
        <w:t>Test application Ile de France mobilités</w:t>
      </w:r>
    </w:p>
    <w:p w14:paraId="592DB3B8" w14:textId="050773F2" w:rsidR="00294052" w:rsidRDefault="00294052" w:rsidP="00B31028">
      <w:pPr>
        <w:pStyle w:val="Paragraphedeliste"/>
        <w:numPr>
          <w:ilvl w:val="0"/>
          <w:numId w:val="10"/>
        </w:numPr>
        <w:spacing w:after="0"/>
        <w:jc w:val="both"/>
      </w:pPr>
      <w:r>
        <w:t xml:space="preserve">Participation métro pour tous </w:t>
      </w:r>
    </w:p>
    <w:p w14:paraId="7BEBBD60" w14:textId="77777777" w:rsidR="008951DF" w:rsidRDefault="008951DF" w:rsidP="00BB2BA5">
      <w:pPr>
        <w:jc w:val="both"/>
      </w:pPr>
    </w:p>
    <w:p w14:paraId="7E3AD6FF" w14:textId="6C94DC23" w:rsidR="00C5020A" w:rsidRDefault="00C5020A" w:rsidP="00BB2BA5">
      <w:pPr>
        <w:jc w:val="both"/>
      </w:pPr>
      <w:r>
        <w:t>Ce que nous souhaitons</w:t>
      </w:r>
      <w:r w:rsidR="00B31028">
        <w:t> :</w:t>
      </w:r>
    </w:p>
    <w:p w14:paraId="31FCE449" w14:textId="3C7C7964" w:rsidR="001648C3" w:rsidRDefault="008951DF" w:rsidP="001405CE">
      <w:pPr>
        <w:jc w:val="both"/>
      </w:pPr>
      <w:r>
        <w:t>Exemple de cahier des charges</w:t>
      </w:r>
      <w:r w:rsidR="00CA0996">
        <w:t xml:space="preserve"> d’une concertation sérieuse</w:t>
      </w:r>
      <w:r>
        <w:t xml:space="preserve"> </w:t>
      </w:r>
      <w:r w:rsidR="00724C87">
        <w:t>à partir de la</w:t>
      </w:r>
      <w:r w:rsidR="00AE5B89">
        <w:t xml:space="preserve"> réponse à un questionnaire</w:t>
      </w:r>
      <w:r w:rsidR="00724C87">
        <w:t xml:space="preserve"> d’IDF mobilités </w:t>
      </w:r>
    </w:p>
    <w:tbl>
      <w:tblPr>
        <w:tblStyle w:val="Grilledutableau1"/>
        <w:tblW w:w="0" w:type="auto"/>
        <w:tblLook w:val="04A0" w:firstRow="1" w:lastRow="0" w:firstColumn="1" w:lastColumn="0" w:noHBand="0" w:noVBand="1"/>
      </w:tblPr>
      <w:tblGrid>
        <w:gridCol w:w="4320"/>
        <w:gridCol w:w="4320"/>
      </w:tblGrid>
      <w:tr w:rsidR="001648C3" w:rsidRPr="001648C3" w14:paraId="764A9BBC" w14:textId="77777777" w:rsidTr="001648C3">
        <w:tc>
          <w:tcPr>
            <w:tcW w:w="4320" w:type="dxa"/>
            <w:shd w:val="clear" w:color="auto" w:fill="8DB3E2"/>
          </w:tcPr>
          <w:p w14:paraId="5B56BD69" w14:textId="77777777" w:rsidR="001648C3" w:rsidRPr="001648C3" w:rsidRDefault="001648C3" w:rsidP="00B31028">
            <w:pPr>
              <w:spacing w:before="40" w:after="40"/>
              <w:rPr>
                <w:rFonts w:ascii="Calibri" w:hAnsi="Calibri" w:cs="Calibri"/>
                <w:sz w:val="24"/>
                <w:szCs w:val="24"/>
              </w:rPr>
            </w:pPr>
            <w:r w:rsidRPr="001648C3">
              <w:rPr>
                <w:rFonts w:ascii="Calibri" w:hAnsi="Calibri" w:cs="Calibri"/>
                <w:sz w:val="24"/>
                <w:szCs w:val="24"/>
              </w:rPr>
              <w:t>Attentes / constats</w:t>
            </w:r>
          </w:p>
        </w:tc>
        <w:tc>
          <w:tcPr>
            <w:tcW w:w="4320" w:type="dxa"/>
            <w:shd w:val="clear" w:color="auto" w:fill="8DB3E2"/>
          </w:tcPr>
          <w:p w14:paraId="29AD3EAF" w14:textId="77777777" w:rsidR="001648C3" w:rsidRPr="001648C3" w:rsidRDefault="001648C3" w:rsidP="00B31028">
            <w:pPr>
              <w:spacing w:before="40" w:after="40"/>
              <w:rPr>
                <w:rFonts w:ascii="Calibri" w:hAnsi="Calibri" w:cs="Calibri"/>
                <w:sz w:val="24"/>
                <w:szCs w:val="24"/>
              </w:rPr>
            </w:pPr>
            <w:r w:rsidRPr="001648C3">
              <w:rPr>
                <w:rFonts w:ascii="Calibri" w:hAnsi="Calibri" w:cs="Calibri"/>
                <w:sz w:val="24"/>
                <w:szCs w:val="24"/>
              </w:rPr>
              <w:t>Souhaits / propositions</w:t>
            </w:r>
          </w:p>
        </w:tc>
      </w:tr>
      <w:tr w:rsidR="001648C3" w:rsidRPr="001648C3" w14:paraId="3E1BA0D4" w14:textId="77777777" w:rsidTr="001648C3">
        <w:tc>
          <w:tcPr>
            <w:tcW w:w="4320" w:type="dxa"/>
            <w:shd w:val="clear" w:color="auto" w:fill="FBD4B4"/>
          </w:tcPr>
          <w:p w14:paraId="2745652C" w14:textId="0E49B4D8"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 xml:space="preserve">Les besoins des personnes avec un handicap </w:t>
            </w:r>
            <w:r w:rsidR="00026635">
              <w:rPr>
                <w:rFonts w:ascii="Calibri" w:hAnsi="Calibri" w:cs="Calibri"/>
                <w:sz w:val="24"/>
                <w:szCs w:val="24"/>
                <w:lang w:val="fr-FR"/>
              </w:rPr>
              <w:t>mental</w:t>
            </w:r>
            <w:r w:rsidR="00026635" w:rsidRPr="001648C3">
              <w:rPr>
                <w:rFonts w:ascii="Calibri" w:hAnsi="Calibri" w:cs="Calibri"/>
                <w:sz w:val="24"/>
                <w:szCs w:val="24"/>
                <w:lang w:val="fr-FR"/>
              </w:rPr>
              <w:t xml:space="preserve"> </w:t>
            </w:r>
            <w:r w:rsidRPr="001648C3">
              <w:rPr>
                <w:rFonts w:ascii="Calibri" w:hAnsi="Calibri" w:cs="Calibri"/>
                <w:sz w:val="24"/>
                <w:szCs w:val="24"/>
                <w:lang w:val="fr-FR"/>
              </w:rPr>
              <w:t>sont souvent moins pris en compte.</w:t>
            </w:r>
          </w:p>
        </w:tc>
        <w:tc>
          <w:tcPr>
            <w:tcW w:w="4320" w:type="dxa"/>
            <w:shd w:val="clear" w:color="auto" w:fill="FBD4B4"/>
          </w:tcPr>
          <w:p w14:paraId="2C4715CA" w14:textId="25CE1F61"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Reconnaître explicitement le</w:t>
            </w:r>
            <w:r w:rsidR="00B31028">
              <w:rPr>
                <w:rFonts w:ascii="Calibri" w:hAnsi="Calibri" w:cs="Calibri"/>
                <w:sz w:val="24"/>
                <w:szCs w:val="24"/>
                <w:lang w:val="fr-FR"/>
              </w:rPr>
              <w:t>s</w:t>
            </w:r>
            <w:r w:rsidRPr="001648C3">
              <w:rPr>
                <w:rFonts w:ascii="Calibri" w:hAnsi="Calibri" w:cs="Calibri"/>
                <w:sz w:val="24"/>
                <w:szCs w:val="24"/>
                <w:lang w:val="fr-FR"/>
              </w:rPr>
              <w:t xml:space="preserve"> </w:t>
            </w:r>
            <w:r w:rsidR="004174B0">
              <w:rPr>
                <w:rFonts w:ascii="Calibri" w:hAnsi="Calibri" w:cs="Calibri"/>
                <w:sz w:val="24"/>
                <w:szCs w:val="24"/>
                <w:lang w:val="fr-FR"/>
              </w:rPr>
              <w:t xml:space="preserve">troubles du </w:t>
            </w:r>
            <w:r w:rsidR="00817E2E">
              <w:rPr>
                <w:rFonts w:ascii="Calibri" w:hAnsi="Calibri" w:cs="Calibri"/>
                <w:sz w:val="24"/>
                <w:szCs w:val="24"/>
                <w:lang w:val="fr-FR"/>
              </w:rPr>
              <w:t>neurodéveloppement</w:t>
            </w:r>
            <w:r w:rsidR="00026635">
              <w:rPr>
                <w:rFonts w:ascii="Calibri" w:hAnsi="Calibri" w:cs="Calibri"/>
                <w:sz w:val="24"/>
                <w:szCs w:val="24"/>
                <w:lang w:val="fr-FR"/>
              </w:rPr>
              <w:t xml:space="preserve"> </w:t>
            </w:r>
            <w:r w:rsidRPr="001648C3">
              <w:rPr>
                <w:rFonts w:ascii="Calibri" w:hAnsi="Calibri" w:cs="Calibri"/>
                <w:sz w:val="24"/>
                <w:szCs w:val="24"/>
                <w:lang w:val="fr-FR"/>
              </w:rPr>
              <w:t>comme une priorité.</w:t>
            </w:r>
          </w:p>
        </w:tc>
      </w:tr>
      <w:tr w:rsidR="001648C3" w:rsidRPr="001648C3" w14:paraId="6FF83FC0" w14:textId="77777777" w:rsidTr="001648C3">
        <w:tc>
          <w:tcPr>
            <w:tcW w:w="4320" w:type="dxa"/>
            <w:shd w:val="clear" w:color="auto" w:fill="FBD4B4"/>
          </w:tcPr>
          <w:p w14:paraId="44F5B291"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L’accessibilité est trop souvent pensée sous un angle uniquement physique.</w:t>
            </w:r>
          </w:p>
        </w:tc>
        <w:tc>
          <w:tcPr>
            <w:tcW w:w="4320" w:type="dxa"/>
            <w:shd w:val="clear" w:color="auto" w:fill="FBD4B4"/>
          </w:tcPr>
          <w:p w14:paraId="20D03E71" w14:textId="6F969F08"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Intégrer la lisibilité, la compréhension et la simplicité d’usage comme critères majeurs</w:t>
            </w:r>
            <w:r w:rsidR="006560EF" w:rsidRPr="006560EF">
              <w:rPr>
                <w:rFonts w:ascii="Calibri" w:hAnsi="Calibri" w:cs="Calibri"/>
                <w:sz w:val="24"/>
                <w:szCs w:val="24"/>
                <w:lang w:val="fr-FR"/>
              </w:rPr>
              <w:t xml:space="preserve"> au même titre que leur accessibilité physique.</w:t>
            </w:r>
          </w:p>
        </w:tc>
      </w:tr>
      <w:tr w:rsidR="001648C3" w:rsidRPr="001648C3" w14:paraId="1F5D9D19" w14:textId="77777777" w:rsidTr="001648C3">
        <w:tc>
          <w:tcPr>
            <w:tcW w:w="4320" w:type="dxa"/>
            <w:shd w:val="clear" w:color="auto" w:fill="FBD4B4"/>
          </w:tcPr>
          <w:p w14:paraId="21B2ACA0"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Les démarches restent descendantes, sans réelle co-construction.</w:t>
            </w:r>
          </w:p>
        </w:tc>
        <w:tc>
          <w:tcPr>
            <w:tcW w:w="4320" w:type="dxa"/>
            <w:shd w:val="clear" w:color="auto" w:fill="FBD4B4"/>
          </w:tcPr>
          <w:p w14:paraId="5E9543F9"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Mettre en place une gouvernance partagée entre institutions et associations d’usagers.</w:t>
            </w:r>
          </w:p>
        </w:tc>
      </w:tr>
      <w:tr w:rsidR="001648C3" w:rsidRPr="001648C3" w14:paraId="69405D4F" w14:textId="77777777" w:rsidTr="001648C3">
        <w:tc>
          <w:tcPr>
            <w:tcW w:w="4320" w:type="dxa"/>
            <w:shd w:val="clear" w:color="auto" w:fill="FBD4B4"/>
          </w:tcPr>
          <w:p w14:paraId="6560824D"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Les politiques manquent d’évaluation sur leurs impacts réels pour les publics vulnérables.</w:t>
            </w:r>
          </w:p>
        </w:tc>
        <w:tc>
          <w:tcPr>
            <w:tcW w:w="4320" w:type="dxa"/>
            <w:shd w:val="clear" w:color="auto" w:fill="FBD4B4"/>
          </w:tcPr>
          <w:p w14:paraId="4273A2FB"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Définir des indicateurs de suivi mesurables sur l’autonomie et la satisfaction.</w:t>
            </w:r>
          </w:p>
        </w:tc>
      </w:tr>
      <w:tr w:rsidR="001648C3" w:rsidRPr="001648C3" w14:paraId="5090E1F8" w14:textId="77777777" w:rsidTr="001648C3">
        <w:tc>
          <w:tcPr>
            <w:tcW w:w="4320" w:type="dxa"/>
            <w:shd w:val="clear" w:color="auto" w:fill="FBD4B4"/>
          </w:tcPr>
          <w:p w14:paraId="65488FA4"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L’accès à la mobilité conditionne l’inclusion sociale et professionnelle.</w:t>
            </w:r>
          </w:p>
        </w:tc>
        <w:tc>
          <w:tcPr>
            <w:tcW w:w="4320" w:type="dxa"/>
            <w:shd w:val="clear" w:color="auto" w:fill="FBD4B4"/>
          </w:tcPr>
          <w:p w14:paraId="2BBB6EA8"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Faire de la mobilité inclusive un levier d’émancipation et de participation citoyenne.</w:t>
            </w:r>
          </w:p>
        </w:tc>
      </w:tr>
    </w:tbl>
    <w:p w14:paraId="45988067" w14:textId="77777777" w:rsidR="001648C3" w:rsidRPr="00C5020A" w:rsidRDefault="001648C3" w:rsidP="001648C3">
      <w:pPr>
        <w:keepNext/>
        <w:keepLines/>
        <w:spacing w:before="200" w:after="0" w:line="276" w:lineRule="auto"/>
        <w:outlineLvl w:val="1"/>
        <w:rPr>
          <w:rFonts w:ascii="Calibri" w:eastAsia="MS Gothic" w:hAnsi="Calibri" w:cs="Calibri"/>
          <w:sz w:val="24"/>
          <w:szCs w:val="24"/>
        </w:rPr>
      </w:pPr>
      <w:r w:rsidRPr="001648C3">
        <w:rPr>
          <w:rFonts w:ascii="Calibri" w:eastAsia="MS Gothic" w:hAnsi="Calibri" w:cs="Calibri"/>
          <w:b/>
          <w:bCs/>
          <w:color w:val="4F81BD"/>
          <w:sz w:val="24"/>
          <w:szCs w:val="24"/>
        </w:rPr>
        <w:t xml:space="preserve">  </w:t>
      </w:r>
      <w:r w:rsidRPr="00C5020A">
        <w:rPr>
          <w:rFonts w:ascii="Calibri" w:eastAsia="MS Gothic" w:hAnsi="Calibri" w:cs="Calibri"/>
          <w:sz w:val="24"/>
          <w:szCs w:val="24"/>
        </w:rPr>
        <w:t>Organisation des instances en charge de la mobilité</w:t>
      </w:r>
    </w:p>
    <w:tbl>
      <w:tblPr>
        <w:tblStyle w:val="Grilledutableau2"/>
        <w:tblW w:w="0" w:type="auto"/>
        <w:tblLook w:val="04A0" w:firstRow="1" w:lastRow="0" w:firstColumn="1" w:lastColumn="0" w:noHBand="0" w:noVBand="1"/>
      </w:tblPr>
      <w:tblGrid>
        <w:gridCol w:w="4320"/>
        <w:gridCol w:w="4320"/>
      </w:tblGrid>
      <w:tr w:rsidR="001648C3" w:rsidRPr="001648C3" w14:paraId="45A7FC84" w14:textId="77777777" w:rsidTr="001648C3">
        <w:trPr>
          <w:tblHeader/>
        </w:trPr>
        <w:tc>
          <w:tcPr>
            <w:tcW w:w="4320" w:type="dxa"/>
            <w:shd w:val="clear" w:color="auto" w:fill="8DB3E2"/>
          </w:tcPr>
          <w:p w14:paraId="0682D925" w14:textId="77777777" w:rsidR="001648C3" w:rsidRPr="001648C3" w:rsidRDefault="001648C3" w:rsidP="00B31028">
            <w:pPr>
              <w:spacing w:before="40" w:after="40"/>
              <w:rPr>
                <w:rFonts w:ascii="Calibri" w:hAnsi="Calibri" w:cs="Calibri"/>
                <w:sz w:val="24"/>
                <w:szCs w:val="24"/>
              </w:rPr>
            </w:pPr>
            <w:r w:rsidRPr="001648C3">
              <w:rPr>
                <w:rFonts w:ascii="Calibri" w:hAnsi="Calibri" w:cs="Calibri"/>
                <w:sz w:val="24"/>
                <w:szCs w:val="24"/>
              </w:rPr>
              <w:t>Attentes / constats</w:t>
            </w:r>
          </w:p>
        </w:tc>
        <w:tc>
          <w:tcPr>
            <w:tcW w:w="4320" w:type="dxa"/>
            <w:shd w:val="clear" w:color="auto" w:fill="8DB3E2"/>
          </w:tcPr>
          <w:p w14:paraId="64D11F3B" w14:textId="77777777" w:rsidR="001648C3" w:rsidRPr="001648C3" w:rsidRDefault="001648C3" w:rsidP="00B31028">
            <w:pPr>
              <w:spacing w:before="40" w:after="40"/>
              <w:rPr>
                <w:rFonts w:ascii="Calibri" w:hAnsi="Calibri" w:cs="Calibri"/>
                <w:sz w:val="24"/>
                <w:szCs w:val="24"/>
              </w:rPr>
            </w:pPr>
            <w:r w:rsidRPr="001648C3">
              <w:rPr>
                <w:rFonts w:ascii="Calibri" w:hAnsi="Calibri" w:cs="Calibri"/>
                <w:sz w:val="24"/>
                <w:szCs w:val="24"/>
              </w:rPr>
              <w:t>Souhaits / propositions</w:t>
            </w:r>
          </w:p>
        </w:tc>
      </w:tr>
      <w:tr w:rsidR="001648C3" w:rsidRPr="001648C3" w14:paraId="71C82745" w14:textId="77777777" w:rsidTr="001648C3">
        <w:tc>
          <w:tcPr>
            <w:tcW w:w="4320" w:type="dxa"/>
            <w:shd w:val="clear" w:color="auto" w:fill="FBD4B4"/>
          </w:tcPr>
          <w:p w14:paraId="588F24E0"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Les réunions et documents sont souvent peu accessibles cognitivement.</w:t>
            </w:r>
          </w:p>
        </w:tc>
        <w:tc>
          <w:tcPr>
            <w:tcW w:w="4320" w:type="dxa"/>
            <w:shd w:val="clear" w:color="auto" w:fill="FBD4B4"/>
          </w:tcPr>
          <w:p w14:paraId="068685D0"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Utiliser des supports en FALC, avec présentations visuelles et langage clair.</w:t>
            </w:r>
          </w:p>
        </w:tc>
      </w:tr>
      <w:tr w:rsidR="001648C3" w:rsidRPr="001648C3" w14:paraId="02FE33F2" w14:textId="77777777" w:rsidTr="001648C3">
        <w:tc>
          <w:tcPr>
            <w:tcW w:w="4320" w:type="dxa"/>
            <w:shd w:val="clear" w:color="auto" w:fill="FBD4B4"/>
          </w:tcPr>
          <w:p w14:paraId="26977070"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Les associations ne sont pas toujours associées à la préparation des décisions.</w:t>
            </w:r>
          </w:p>
        </w:tc>
        <w:tc>
          <w:tcPr>
            <w:tcW w:w="4320" w:type="dxa"/>
            <w:shd w:val="clear" w:color="auto" w:fill="FBD4B4"/>
          </w:tcPr>
          <w:p w14:paraId="1AC14198"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Garantir une participation effective des associations à la conception et au suivi.</w:t>
            </w:r>
          </w:p>
        </w:tc>
      </w:tr>
      <w:tr w:rsidR="001648C3" w:rsidRPr="001648C3" w14:paraId="22BEF59A" w14:textId="77777777" w:rsidTr="001648C3">
        <w:tc>
          <w:tcPr>
            <w:tcW w:w="4320" w:type="dxa"/>
            <w:shd w:val="clear" w:color="auto" w:fill="FBD4B4"/>
          </w:tcPr>
          <w:p w14:paraId="6D1B8894"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Les échanges sont parfois trop techniques pour certains publics.</w:t>
            </w:r>
          </w:p>
        </w:tc>
        <w:tc>
          <w:tcPr>
            <w:tcW w:w="4320" w:type="dxa"/>
            <w:shd w:val="clear" w:color="auto" w:fill="FBD4B4"/>
          </w:tcPr>
          <w:p w14:paraId="5453826A" w14:textId="77777777" w:rsidR="001648C3" w:rsidRPr="001648C3" w:rsidRDefault="001648C3" w:rsidP="00B31028">
            <w:pPr>
              <w:spacing w:before="40" w:after="40"/>
              <w:rPr>
                <w:rFonts w:ascii="Calibri" w:hAnsi="Calibri" w:cs="Calibri"/>
                <w:sz w:val="24"/>
                <w:szCs w:val="24"/>
                <w:lang w:val="fr-FR"/>
              </w:rPr>
            </w:pPr>
            <w:r w:rsidRPr="001648C3">
              <w:rPr>
                <w:rFonts w:ascii="Calibri" w:hAnsi="Calibri" w:cs="Calibri"/>
                <w:sz w:val="24"/>
                <w:szCs w:val="24"/>
                <w:lang w:val="fr-FR"/>
              </w:rPr>
              <w:t>Adapter le rythme et la méthode des réunions : temps d’explication, animation inclusive.</w:t>
            </w:r>
          </w:p>
        </w:tc>
      </w:tr>
      <w:tr w:rsidR="001648C3" w:rsidRPr="001648C3" w14:paraId="4ABD714F" w14:textId="77777777" w:rsidTr="001648C3">
        <w:tc>
          <w:tcPr>
            <w:tcW w:w="4320" w:type="dxa"/>
            <w:shd w:val="clear" w:color="auto" w:fill="FBD4B4"/>
          </w:tcPr>
          <w:p w14:paraId="12E0C74D"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lastRenderedPageBreak/>
              <w:t>Les sujets abordés sont parfois trop vastes et avec un risque de dispersion.</w:t>
            </w:r>
          </w:p>
        </w:tc>
        <w:tc>
          <w:tcPr>
            <w:tcW w:w="4320" w:type="dxa"/>
            <w:shd w:val="clear" w:color="auto" w:fill="FBD4B4"/>
          </w:tcPr>
          <w:p w14:paraId="544A8AD8" w14:textId="385B157C"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Créer des groupes de travail thématiques</w:t>
            </w:r>
            <w:r w:rsidR="00CB2916">
              <w:rPr>
                <w:rFonts w:ascii="Calibri" w:hAnsi="Calibri" w:cs="Calibri"/>
                <w:sz w:val="24"/>
                <w:szCs w:val="24"/>
                <w:lang w:val="fr-FR"/>
              </w:rPr>
              <w:t> :</w:t>
            </w:r>
            <w:r w:rsidRPr="001648C3">
              <w:rPr>
                <w:rFonts w:ascii="Calibri" w:hAnsi="Calibri" w:cs="Calibri"/>
                <w:sz w:val="24"/>
                <w:szCs w:val="24"/>
                <w:lang w:val="fr-FR"/>
              </w:rPr>
              <w:t xml:space="preserve"> information, formation, innovation, mobilité accompagnée, mobilité inclusive.</w:t>
            </w:r>
          </w:p>
        </w:tc>
      </w:tr>
      <w:tr w:rsidR="001648C3" w:rsidRPr="001648C3" w14:paraId="520EE564" w14:textId="77777777" w:rsidTr="001648C3">
        <w:tc>
          <w:tcPr>
            <w:tcW w:w="4320" w:type="dxa"/>
            <w:shd w:val="clear" w:color="auto" w:fill="FBD4B4"/>
          </w:tcPr>
          <w:p w14:paraId="60B0D2AB"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Le pilotage est souvent institutionnel et peu transparent.</w:t>
            </w:r>
          </w:p>
        </w:tc>
        <w:tc>
          <w:tcPr>
            <w:tcW w:w="4320" w:type="dxa"/>
            <w:shd w:val="clear" w:color="auto" w:fill="FBD4B4"/>
          </w:tcPr>
          <w:p w14:paraId="7A8EC455" w14:textId="0410BDB3"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 xml:space="preserve">Mettre en place une co-présidence </w:t>
            </w:r>
            <w:r w:rsidRPr="00C5020A">
              <w:rPr>
                <w:rFonts w:ascii="Calibri" w:hAnsi="Calibri" w:cs="Calibri"/>
                <w:sz w:val="24"/>
                <w:szCs w:val="24"/>
                <w:lang w:val="fr-FR"/>
              </w:rPr>
              <w:t>État/Région/Municipalités/Associations</w:t>
            </w:r>
            <w:r w:rsidRPr="001648C3">
              <w:rPr>
                <w:rFonts w:ascii="Calibri" w:hAnsi="Calibri" w:cs="Calibri"/>
                <w:sz w:val="24"/>
                <w:szCs w:val="24"/>
                <w:lang w:val="fr-FR"/>
              </w:rPr>
              <w:t xml:space="preserve"> et publier </w:t>
            </w:r>
            <w:r w:rsidR="00026635">
              <w:rPr>
                <w:rFonts w:ascii="Calibri" w:hAnsi="Calibri" w:cs="Calibri"/>
                <w:sz w:val="24"/>
                <w:szCs w:val="24"/>
                <w:lang w:val="fr-FR"/>
              </w:rPr>
              <w:t>d</w:t>
            </w:r>
            <w:r w:rsidRPr="001648C3">
              <w:rPr>
                <w:rFonts w:ascii="Calibri" w:hAnsi="Calibri" w:cs="Calibri"/>
                <w:sz w:val="24"/>
                <w:szCs w:val="24"/>
                <w:lang w:val="fr-FR"/>
              </w:rPr>
              <w:t>es comptes</w:t>
            </w:r>
            <w:r w:rsidR="00026635">
              <w:rPr>
                <w:rFonts w:ascii="Calibri" w:hAnsi="Calibri" w:cs="Calibri"/>
                <w:sz w:val="24"/>
                <w:szCs w:val="24"/>
                <w:lang w:val="fr-FR"/>
              </w:rPr>
              <w:t>-</w:t>
            </w:r>
            <w:r w:rsidRPr="001648C3">
              <w:rPr>
                <w:rFonts w:ascii="Calibri" w:hAnsi="Calibri" w:cs="Calibri"/>
                <w:sz w:val="24"/>
                <w:szCs w:val="24"/>
                <w:lang w:val="fr-FR"/>
              </w:rPr>
              <w:t>rendus accessibles.</w:t>
            </w:r>
          </w:p>
        </w:tc>
      </w:tr>
      <w:tr w:rsidR="001648C3" w:rsidRPr="001648C3" w14:paraId="38E4E345" w14:textId="77777777" w:rsidTr="001648C3">
        <w:tc>
          <w:tcPr>
            <w:tcW w:w="4320" w:type="dxa"/>
            <w:shd w:val="clear" w:color="auto" w:fill="FBD4B4"/>
          </w:tcPr>
          <w:p w14:paraId="2083188E"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Manque de suivi entre les sessions.</w:t>
            </w:r>
          </w:p>
        </w:tc>
        <w:tc>
          <w:tcPr>
            <w:tcW w:w="4320" w:type="dxa"/>
            <w:shd w:val="clear" w:color="auto" w:fill="FBD4B4"/>
          </w:tcPr>
          <w:p w14:paraId="6051B04A"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Utiliser une plateforme collaborative pour le partage et le suivi des décisions.</w:t>
            </w:r>
          </w:p>
        </w:tc>
      </w:tr>
    </w:tbl>
    <w:p w14:paraId="3FEFA67B" w14:textId="77777777" w:rsidR="001648C3" w:rsidRPr="001648C3" w:rsidRDefault="001648C3" w:rsidP="001648C3">
      <w:pPr>
        <w:spacing w:after="200" w:line="276" w:lineRule="auto"/>
        <w:rPr>
          <w:rFonts w:ascii="Calibri" w:eastAsia="MS Mincho" w:hAnsi="Calibri" w:cs="Calibri"/>
          <w:sz w:val="24"/>
          <w:szCs w:val="24"/>
        </w:rPr>
      </w:pPr>
    </w:p>
    <w:p w14:paraId="67D2A368" w14:textId="77777777" w:rsidR="001648C3" w:rsidRPr="001648C3" w:rsidRDefault="001648C3" w:rsidP="001648C3">
      <w:pPr>
        <w:keepNext/>
        <w:keepLines/>
        <w:spacing w:before="200" w:after="0" w:line="276" w:lineRule="auto"/>
        <w:outlineLvl w:val="1"/>
        <w:rPr>
          <w:rFonts w:ascii="Calibri" w:eastAsia="MS Gothic" w:hAnsi="Calibri" w:cs="Calibri"/>
          <w:b/>
          <w:bCs/>
          <w:color w:val="4F81BD"/>
          <w:sz w:val="24"/>
          <w:szCs w:val="24"/>
        </w:rPr>
      </w:pPr>
      <w:r w:rsidRPr="001648C3">
        <w:rPr>
          <w:rFonts w:ascii="Segoe UI Symbol" w:eastAsia="MS Gothic" w:hAnsi="Segoe UI Symbol" w:cs="Segoe UI Symbol"/>
          <w:b/>
          <w:bCs/>
          <w:color w:val="4F81BD"/>
          <w:sz w:val="24"/>
          <w:szCs w:val="24"/>
          <w:lang w:val="en-US"/>
        </w:rPr>
        <w:t>📅</w:t>
      </w:r>
      <w:r w:rsidRPr="001648C3">
        <w:rPr>
          <w:rFonts w:ascii="Calibri" w:eastAsia="MS Gothic" w:hAnsi="Calibri" w:cs="Calibri"/>
          <w:b/>
          <w:bCs/>
          <w:color w:val="4F81BD"/>
          <w:sz w:val="24"/>
          <w:szCs w:val="24"/>
        </w:rPr>
        <w:t xml:space="preserve"> Sujets prioritaires</w:t>
      </w:r>
    </w:p>
    <w:tbl>
      <w:tblPr>
        <w:tblStyle w:val="Grilledutableau2"/>
        <w:tblW w:w="0" w:type="auto"/>
        <w:tblLook w:val="04A0" w:firstRow="1" w:lastRow="0" w:firstColumn="1" w:lastColumn="0" w:noHBand="0" w:noVBand="1"/>
      </w:tblPr>
      <w:tblGrid>
        <w:gridCol w:w="4320"/>
        <w:gridCol w:w="4320"/>
      </w:tblGrid>
      <w:tr w:rsidR="001648C3" w:rsidRPr="001648C3" w14:paraId="729ABF17" w14:textId="77777777" w:rsidTr="001648C3">
        <w:tc>
          <w:tcPr>
            <w:tcW w:w="4320" w:type="dxa"/>
            <w:shd w:val="clear" w:color="auto" w:fill="8DB3E2"/>
          </w:tcPr>
          <w:p w14:paraId="16D3CE1C" w14:textId="77777777" w:rsidR="001648C3" w:rsidRPr="001648C3" w:rsidRDefault="001648C3" w:rsidP="00CB2916">
            <w:pPr>
              <w:spacing w:before="40" w:after="40"/>
              <w:rPr>
                <w:rFonts w:ascii="Calibri" w:hAnsi="Calibri" w:cs="Calibri"/>
                <w:sz w:val="24"/>
                <w:szCs w:val="24"/>
              </w:rPr>
            </w:pPr>
            <w:r w:rsidRPr="001648C3">
              <w:rPr>
                <w:rFonts w:ascii="Calibri" w:hAnsi="Calibri" w:cs="Calibri"/>
                <w:sz w:val="24"/>
                <w:szCs w:val="24"/>
              </w:rPr>
              <w:t>Thématiques prioritaires</w:t>
            </w:r>
          </w:p>
        </w:tc>
        <w:tc>
          <w:tcPr>
            <w:tcW w:w="4320" w:type="dxa"/>
            <w:shd w:val="clear" w:color="auto" w:fill="8DB3E2"/>
          </w:tcPr>
          <w:p w14:paraId="5696CF47" w14:textId="77777777" w:rsidR="001648C3" w:rsidRPr="001648C3" w:rsidRDefault="001648C3" w:rsidP="00CB2916">
            <w:pPr>
              <w:spacing w:before="40" w:after="40"/>
              <w:rPr>
                <w:rFonts w:ascii="Calibri" w:hAnsi="Calibri" w:cs="Calibri"/>
                <w:sz w:val="24"/>
                <w:szCs w:val="24"/>
              </w:rPr>
            </w:pPr>
            <w:r w:rsidRPr="001648C3">
              <w:rPr>
                <w:rFonts w:ascii="Calibri" w:hAnsi="Calibri" w:cs="Calibri"/>
                <w:sz w:val="24"/>
                <w:szCs w:val="24"/>
              </w:rPr>
              <w:t>Objectifs / propositions concrètes</w:t>
            </w:r>
          </w:p>
        </w:tc>
      </w:tr>
      <w:tr w:rsidR="001648C3" w:rsidRPr="001648C3" w14:paraId="7078790F" w14:textId="77777777" w:rsidTr="001648C3">
        <w:tc>
          <w:tcPr>
            <w:tcW w:w="4320" w:type="dxa"/>
            <w:shd w:val="clear" w:color="auto" w:fill="FBD4B4"/>
          </w:tcPr>
          <w:p w14:paraId="35A1CF91" w14:textId="77777777" w:rsidR="001648C3" w:rsidRPr="001648C3" w:rsidRDefault="001648C3" w:rsidP="00CB2916">
            <w:pPr>
              <w:spacing w:before="40" w:after="40"/>
              <w:rPr>
                <w:rFonts w:ascii="Calibri" w:hAnsi="Calibri" w:cs="Calibri"/>
                <w:sz w:val="24"/>
                <w:szCs w:val="24"/>
              </w:rPr>
            </w:pPr>
            <w:r w:rsidRPr="001648C3">
              <w:rPr>
                <w:rFonts w:ascii="Calibri" w:hAnsi="Calibri" w:cs="Calibri"/>
                <w:sz w:val="24"/>
                <w:szCs w:val="24"/>
              </w:rPr>
              <w:t>Accessibilité des transports</w:t>
            </w:r>
          </w:p>
        </w:tc>
        <w:tc>
          <w:tcPr>
            <w:tcW w:w="4320" w:type="dxa"/>
            <w:shd w:val="clear" w:color="auto" w:fill="FBD4B4"/>
          </w:tcPr>
          <w:p w14:paraId="1BA4AB0B"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Diffuser les informations (horaires, itinéraires) en langage simple et pictogrammes.</w:t>
            </w:r>
          </w:p>
          <w:p w14:paraId="414EA8AA" w14:textId="77777777" w:rsid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Promouvoir le FALC et les formats audio-visuels.</w:t>
            </w:r>
          </w:p>
          <w:p w14:paraId="174295C6" w14:textId="2F13C024" w:rsidR="006560EF" w:rsidRPr="001648C3" w:rsidRDefault="00026635" w:rsidP="00CB2916">
            <w:pPr>
              <w:spacing w:before="40" w:after="40"/>
              <w:rPr>
                <w:rFonts w:ascii="Calibri" w:hAnsi="Calibri" w:cs="Calibri"/>
                <w:sz w:val="24"/>
                <w:szCs w:val="24"/>
                <w:lang w:val="fr-FR"/>
              </w:rPr>
            </w:pPr>
            <w:r>
              <w:rPr>
                <w:rFonts w:ascii="Calibri" w:hAnsi="Calibri" w:cs="Calibri"/>
                <w:sz w:val="24"/>
                <w:szCs w:val="24"/>
                <w:lang w:val="fr-FR"/>
              </w:rPr>
              <w:t>H</w:t>
            </w:r>
            <w:r w:rsidR="006560EF" w:rsidRPr="006560EF">
              <w:rPr>
                <w:rFonts w:ascii="Calibri" w:hAnsi="Calibri" w:cs="Calibri"/>
                <w:sz w:val="24"/>
                <w:szCs w:val="24"/>
                <w:lang w:val="fr-FR"/>
              </w:rPr>
              <w:t>armoniser les pratiques entre opérateurs (SNCF, RATP, bus, TAD…</w:t>
            </w:r>
            <w:r w:rsidR="00CB2916">
              <w:rPr>
                <w:rFonts w:ascii="Calibri" w:hAnsi="Calibri" w:cs="Calibri"/>
                <w:sz w:val="24"/>
                <w:szCs w:val="24"/>
                <w:lang w:val="fr-FR"/>
              </w:rPr>
              <w:t>)</w:t>
            </w:r>
          </w:p>
        </w:tc>
      </w:tr>
      <w:tr w:rsidR="001648C3" w:rsidRPr="001648C3" w14:paraId="1F5A49C3" w14:textId="77777777" w:rsidTr="001648C3">
        <w:tc>
          <w:tcPr>
            <w:tcW w:w="4320" w:type="dxa"/>
            <w:shd w:val="clear" w:color="auto" w:fill="FBD4B4"/>
          </w:tcPr>
          <w:p w14:paraId="58C93420"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Formation et sensibilisation des personnels</w:t>
            </w:r>
          </w:p>
        </w:tc>
        <w:tc>
          <w:tcPr>
            <w:tcW w:w="4320" w:type="dxa"/>
            <w:shd w:val="clear" w:color="auto" w:fill="FBD4B4"/>
          </w:tcPr>
          <w:p w14:paraId="39E19D3F" w14:textId="77777777" w:rsidR="001648C3" w:rsidRPr="001648C3" w:rsidRDefault="001648C3" w:rsidP="00CB2916">
            <w:pPr>
              <w:spacing w:before="40" w:after="40"/>
              <w:rPr>
                <w:rFonts w:ascii="Calibri" w:hAnsi="Calibri" w:cs="Calibri"/>
                <w:sz w:val="24"/>
                <w:szCs w:val="24"/>
              </w:rPr>
            </w:pPr>
            <w:r w:rsidRPr="001648C3">
              <w:rPr>
                <w:rFonts w:ascii="Calibri" w:hAnsi="Calibri" w:cs="Calibri"/>
                <w:sz w:val="24"/>
                <w:szCs w:val="24"/>
                <w:lang w:val="fr-FR"/>
              </w:rPr>
              <w:t xml:space="preserve">Former les conducteurs et agents à la communication adaptée. </w:t>
            </w:r>
            <w:r w:rsidRPr="001648C3">
              <w:rPr>
                <w:rFonts w:ascii="Calibri" w:hAnsi="Calibri" w:cs="Calibri"/>
                <w:sz w:val="24"/>
                <w:szCs w:val="24"/>
              </w:rPr>
              <w:t>Valoriser les bonnes pratiques.</w:t>
            </w:r>
          </w:p>
        </w:tc>
      </w:tr>
      <w:tr w:rsidR="001648C3" w:rsidRPr="001648C3" w14:paraId="08028345" w14:textId="77777777" w:rsidTr="001648C3">
        <w:tc>
          <w:tcPr>
            <w:tcW w:w="4320" w:type="dxa"/>
            <w:shd w:val="clear" w:color="auto" w:fill="FBD4B4"/>
          </w:tcPr>
          <w:p w14:paraId="65CC8971"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Mobilité accompagnée et solutions de proximité</w:t>
            </w:r>
          </w:p>
        </w:tc>
        <w:tc>
          <w:tcPr>
            <w:tcW w:w="4320" w:type="dxa"/>
            <w:shd w:val="clear" w:color="auto" w:fill="FBD4B4"/>
          </w:tcPr>
          <w:p w14:paraId="72C19874"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Développer des services de transport accompagné et coordonner Transports À la Demande, transports adaptés et réseaux classiques.</w:t>
            </w:r>
          </w:p>
        </w:tc>
      </w:tr>
      <w:tr w:rsidR="001648C3" w:rsidRPr="001648C3" w14:paraId="53CCEAC2" w14:textId="77777777" w:rsidTr="001648C3">
        <w:tc>
          <w:tcPr>
            <w:tcW w:w="4320" w:type="dxa"/>
            <w:shd w:val="clear" w:color="auto" w:fill="FBD4B4"/>
          </w:tcPr>
          <w:p w14:paraId="63729B8C" w14:textId="77777777" w:rsidR="001648C3" w:rsidRPr="001648C3" w:rsidRDefault="001648C3" w:rsidP="00CB2916">
            <w:pPr>
              <w:spacing w:before="40" w:after="40"/>
              <w:rPr>
                <w:rFonts w:ascii="Calibri" w:hAnsi="Calibri" w:cs="Calibri"/>
                <w:sz w:val="24"/>
                <w:szCs w:val="24"/>
              </w:rPr>
            </w:pPr>
            <w:r w:rsidRPr="001648C3">
              <w:rPr>
                <w:rFonts w:ascii="Calibri" w:hAnsi="Calibri" w:cs="Calibri"/>
                <w:sz w:val="24"/>
                <w:szCs w:val="24"/>
              </w:rPr>
              <w:t>Participation directe des usagers</w:t>
            </w:r>
          </w:p>
        </w:tc>
        <w:tc>
          <w:tcPr>
            <w:tcW w:w="4320" w:type="dxa"/>
            <w:shd w:val="clear" w:color="auto" w:fill="FBD4B4"/>
          </w:tcPr>
          <w:p w14:paraId="3EC62D84" w14:textId="35372CE2"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Créer des comités d’usagers « faciles à comprendre » et expérimenter la co-</w:t>
            </w:r>
            <w:r w:rsidR="00CB2916">
              <w:rPr>
                <w:rFonts w:ascii="Calibri" w:hAnsi="Calibri" w:cs="Calibri"/>
                <w:sz w:val="24"/>
                <w:szCs w:val="24"/>
                <w:lang w:val="fr-FR"/>
              </w:rPr>
              <w:t>é</w:t>
            </w:r>
            <w:r w:rsidRPr="001648C3">
              <w:rPr>
                <w:rFonts w:ascii="Calibri" w:hAnsi="Calibri" w:cs="Calibri"/>
                <w:sz w:val="24"/>
                <w:szCs w:val="24"/>
                <w:lang w:val="fr-FR"/>
              </w:rPr>
              <w:t>valuation de l’accessibilité.</w:t>
            </w:r>
          </w:p>
        </w:tc>
      </w:tr>
      <w:tr w:rsidR="001648C3" w:rsidRPr="001648C3" w14:paraId="14A2AE40" w14:textId="77777777" w:rsidTr="001648C3">
        <w:tc>
          <w:tcPr>
            <w:tcW w:w="4320" w:type="dxa"/>
            <w:shd w:val="clear" w:color="auto" w:fill="FBD4B4"/>
          </w:tcPr>
          <w:p w14:paraId="7756EB17" w14:textId="77777777" w:rsidR="001648C3" w:rsidRPr="001648C3" w:rsidRDefault="001648C3" w:rsidP="00CB2916">
            <w:pPr>
              <w:spacing w:before="40" w:after="40"/>
              <w:rPr>
                <w:rFonts w:ascii="Calibri" w:hAnsi="Calibri" w:cs="Calibri"/>
                <w:sz w:val="24"/>
                <w:szCs w:val="24"/>
              </w:rPr>
            </w:pPr>
            <w:r w:rsidRPr="001648C3">
              <w:rPr>
                <w:rFonts w:ascii="Calibri" w:hAnsi="Calibri" w:cs="Calibri"/>
                <w:sz w:val="24"/>
                <w:szCs w:val="24"/>
              </w:rPr>
              <w:t>Suivi et engagement collectif</w:t>
            </w:r>
          </w:p>
        </w:tc>
        <w:tc>
          <w:tcPr>
            <w:tcW w:w="4320" w:type="dxa"/>
            <w:shd w:val="clear" w:color="auto" w:fill="FBD4B4"/>
          </w:tcPr>
          <w:p w14:paraId="5C85D0A8" w14:textId="77777777" w:rsidR="001648C3" w:rsidRPr="001648C3" w:rsidRDefault="001648C3" w:rsidP="00CB2916">
            <w:pPr>
              <w:spacing w:before="40" w:after="40"/>
              <w:rPr>
                <w:rFonts w:ascii="Calibri" w:hAnsi="Calibri" w:cs="Calibri"/>
                <w:sz w:val="24"/>
                <w:szCs w:val="24"/>
                <w:lang w:val="fr-FR"/>
              </w:rPr>
            </w:pPr>
            <w:r w:rsidRPr="001648C3">
              <w:rPr>
                <w:rFonts w:ascii="Calibri" w:hAnsi="Calibri" w:cs="Calibri"/>
                <w:sz w:val="24"/>
                <w:szCs w:val="24"/>
                <w:lang w:val="fr-FR"/>
              </w:rPr>
              <w:t>Identifier 3 à 5 chantiers prioritaires et définir des indicateurs partagés pour mesurer les progrès.</w:t>
            </w:r>
          </w:p>
        </w:tc>
      </w:tr>
    </w:tbl>
    <w:p w14:paraId="092E020B" w14:textId="77777777" w:rsidR="006560EF" w:rsidRDefault="006560EF" w:rsidP="001405CE">
      <w:pPr>
        <w:jc w:val="both"/>
      </w:pPr>
    </w:p>
    <w:p w14:paraId="75DC8AD1" w14:textId="20C19EAA" w:rsidR="00C5020A" w:rsidRDefault="006560EF" w:rsidP="006560EF">
      <w:pPr>
        <w:jc w:val="both"/>
      </w:pPr>
      <w:r>
        <w:t xml:space="preserve"> Sur les résultats attendus</w:t>
      </w:r>
      <w:r w:rsidR="00CB2916">
        <w:t>,</w:t>
      </w:r>
      <w:r>
        <w:t xml:space="preserve"> Les Papillons Blancs de Paris souhaitent que cette instance débouche sur :</w:t>
      </w:r>
    </w:p>
    <w:p w14:paraId="5E7C1DAA" w14:textId="77777777" w:rsidR="00C5020A" w:rsidRDefault="006560EF" w:rsidP="00C5020A">
      <w:pPr>
        <w:spacing w:after="0"/>
        <w:jc w:val="both"/>
      </w:pPr>
      <w:r>
        <w:t>• Un plan d’actions régional concret, avec des échéances et des responsabilités identifiées.</w:t>
      </w:r>
    </w:p>
    <w:p w14:paraId="1F2629C3" w14:textId="77777777" w:rsidR="00C5020A" w:rsidRDefault="006560EF" w:rsidP="00C5020A">
      <w:pPr>
        <w:spacing w:after="0"/>
        <w:jc w:val="both"/>
      </w:pPr>
      <w:r>
        <w:t>• Des indicateurs de progrès intégrant la dimension cognitive et relationnelle de l’accessibilité.</w:t>
      </w:r>
    </w:p>
    <w:p w14:paraId="6B8B371A" w14:textId="77777777" w:rsidR="00C5020A" w:rsidRDefault="006560EF" w:rsidP="00C5020A">
      <w:pPr>
        <w:spacing w:after="0"/>
        <w:jc w:val="both"/>
      </w:pPr>
      <w:r>
        <w:t>• Une amélioration tangible de l’autonomie des personnes dans leurs déplacements quotidiens.</w:t>
      </w:r>
    </w:p>
    <w:p w14:paraId="0BDF29F2" w14:textId="28AF52B7" w:rsidR="000E7D43" w:rsidRDefault="006560EF" w:rsidP="001D6E51">
      <w:pPr>
        <w:spacing w:after="0"/>
        <w:jc w:val="both"/>
      </w:pPr>
      <w:r>
        <w:t>• Une évaluation partagée et continue avec les associations représentatives.</w:t>
      </w:r>
    </w:p>
    <w:sectPr w:rsidR="000E7D43" w:rsidSect="00280D4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07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E6E2" w14:textId="77777777" w:rsidR="00E11E2E" w:rsidRDefault="00E11E2E" w:rsidP="006B26B3">
      <w:pPr>
        <w:spacing w:after="0" w:line="240" w:lineRule="auto"/>
      </w:pPr>
      <w:r>
        <w:separator/>
      </w:r>
    </w:p>
  </w:endnote>
  <w:endnote w:type="continuationSeparator" w:id="0">
    <w:p w14:paraId="724283E6" w14:textId="77777777" w:rsidR="00E11E2E" w:rsidRDefault="00E11E2E" w:rsidP="006B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CEB2" w14:textId="77777777" w:rsidR="00E51727" w:rsidRDefault="00E517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8275" w14:textId="77777777" w:rsidR="000B1418" w:rsidRPr="00AD7671" w:rsidRDefault="000B1418" w:rsidP="000B1418">
    <w:pPr>
      <w:pStyle w:val="Pieddepage"/>
      <w:rPr>
        <w:rFonts w:ascii="Tahoma" w:hAnsi="Tahoma" w:cs="Tahoma"/>
        <w:b/>
        <w:sz w:val="14"/>
      </w:rPr>
    </w:pPr>
    <w:r w:rsidRPr="00AD7671">
      <w:rPr>
        <w:rFonts w:ascii="Tahoma" w:hAnsi="Tahoma" w:cs="Tahoma"/>
        <w:b/>
        <w:color w:val="0070C0"/>
        <w:sz w:val="14"/>
      </w:rPr>
      <w:t xml:space="preserve">Les Papillons blancs de Paris – 85, rue Lafayette, 75009 Paris – Tél. 01 42 80 44 43 - </w:t>
    </w:r>
    <w:r>
      <w:rPr>
        <w:rFonts w:ascii="Tahoma" w:hAnsi="Tahoma" w:cs="Tahoma"/>
        <w:b/>
        <w:color w:val="0070C0"/>
        <w:sz w:val="14"/>
      </w:rPr>
      <w:t>contact</w:t>
    </w:r>
    <w:r w:rsidRPr="00AD7671">
      <w:rPr>
        <w:rFonts w:ascii="Tahoma" w:hAnsi="Tahoma" w:cs="Tahoma"/>
        <w:b/>
        <w:color w:val="0070C0"/>
        <w:sz w:val="14"/>
      </w:rPr>
      <w:t>@papillonsblancsdeparis.fr</w:t>
    </w:r>
  </w:p>
  <w:p w14:paraId="28A68857" w14:textId="77777777" w:rsidR="000B1418" w:rsidRPr="00AD7671" w:rsidRDefault="000B1418" w:rsidP="000B1418">
    <w:pPr>
      <w:pStyle w:val="Pieddepage"/>
      <w:rPr>
        <w:rFonts w:ascii="Tahoma" w:hAnsi="Tahoma" w:cs="Tahoma"/>
        <w:sz w:val="14"/>
      </w:rPr>
    </w:pPr>
    <w:r w:rsidRPr="00AD7671">
      <w:rPr>
        <w:rFonts w:ascii="Tahoma" w:hAnsi="Tahoma" w:cs="Tahoma"/>
        <w:sz w:val="14"/>
      </w:rPr>
      <w:t>ASSOCIATION PARISIENNE DE PARENTS ET AMIS DE PERSONNES HANDICAPEES MENTALE</w:t>
    </w:r>
    <w:r>
      <w:rPr>
        <w:rFonts w:ascii="Tahoma" w:hAnsi="Tahoma" w:cs="Tahoma"/>
        <w:sz w:val="14"/>
      </w:rPr>
      <w:t>S</w:t>
    </w:r>
    <w:r w:rsidRPr="00AD7671">
      <w:rPr>
        <w:rFonts w:ascii="Tahoma" w:hAnsi="Tahoma" w:cs="Tahoma"/>
        <w:sz w:val="14"/>
      </w:rPr>
      <w:t xml:space="preserve"> – www.papillonsblancsdeparis.fr</w:t>
    </w:r>
  </w:p>
  <w:p w14:paraId="17C9302C" w14:textId="77777777" w:rsidR="000B1418" w:rsidRDefault="000B1418" w:rsidP="000B1418">
    <w:pPr>
      <w:pStyle w:val="Pieddepage"/>
      <w:rPr>
        <w:rFonts w:ascii="Tahoma" w:hAnsi="Tahoma" w:cs="Tahoma"/>
        <w:sz w:val="14"/>
      </w:rPr>
    </w:pPr>
    <w:r w:rsidRPr="00AD7671">
      <w:rPr>
        <w:rFonts w:ascii="Tahoma" w:hAnsi="Tahoma" w:cs="Tahoma"/>
        <w:sz w:val="14"/>
      </w:rPr>
      <w:t xml:space="preserve">Code NAF 9499 Z – N° Siret : 784 412 744 00053 – Association n°W751044064 – Association d’intérêt général habilitée à recevoir </w:t>
    </w:r>
    <w:r>
      <w:rPr>
        <w:rFonts w:ascii="Tahoma" w:hAnsi="Tahoma" w:cs="Tahoma"/>
        <w:sz w:val="14"/>
      </w:rPr>
      <w:t>dons et legs.</w:t>
    </w:r>
  </w:p>
  <w:sdt>
    <w:sdtPr>
      <w:id w:val="-1573197420"/>
      <w:docPartObj>
        <w:docPartGallery w:val="Page Numbers (Bottom of Page)"/>
        <w:docPartUnique/>
      </w:docPartObj>
    </w:sdtPr>
    <w:sdtContent>
      <w:p w14:paraId="0F94394C" w14:textId="2C366D06" w:rsidR="000B1418" w:rsidRDefault="000B1418" w:rsidP="005C17F8">
        <w:pPr>
          <w:pStyle w:val="Pieddepage"/>
          <w:tabs>
            <w:tab w:val="clear" w:pos="9072"/>
          </w:tabs>
          <w:ind w:right="-851"/>
          <w:jc w:val="right"/>
        </w:pPr>
        <w:r>
          <w:fldChar w:fldCharType="begin"/>
        </w:r>
        <w:r>
          <w:instrText>PAGE   \* MERGEFORMAT</w:instrText>
        </w:r>
        <w:r>
          <w:fldChar w:fldCharType="separate"/>
        </w:r>
        <w:r w:rsidR="005C17F8">
          <w:rPr>
            <w:noProof/>
          </w:rPr>
          <w:t>5</w:t>
        </w:r>
        <w:r>
          <w:fldChar w:fldCharType="end"/>
        </w:r>
        <w:r w:rsidR="00CB2916">
          <w:t>/</w:t>
        </w:r>
        <w:fldSimple w:instr=" NUMPAGES   \* MERGEFORMAT ">
          <w:r w:rsidR="00CB2916">
            <w:rPr>
              <w:noProof/>
            </w:rPr>
            <w:t>14</w:t>
          </w:r>
        </w:fldSimple>
      </w:p>
    </w:sdtContent>
  </w:sdt>
  <w:p w14:paraId="56C4222E" w14:textId="77777777" w:rsidR="006B7B11" w:rsidRDefault="006B7B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6885" w14:textId="3CE49C6F" w:rsidR="0033620D" w:rsidRDefault="0033620D">
    <w:pPr>
      <w:pStyle w:val="Pieddepage"/>
    </w:pPr>
    <w:r>
      <w:t>Version 10/02/2026</w:t>
    </w:r>
  </w:p>
  <w:p w14:paraId="020F40A9" w14:textId="77777777" w:rsidR="00CB2916" w:rsidRDefault="00CB29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6B5B" w14:textId="77777777" w:rsidR="00E11E2E" w:rsidRDefault="00E11E2E" w:rsidP="006B26B3">
      <w:pPr>
        <w:spacing w:after="0" w:line="240" w:lineRule="auto"/>
      </w:pPr>
      <w:r>
        <w:separator/>
      </w:r>
    </w:p>
  </w:footnote>
  <w:footnote w:type="continuationSeparator" w:id="0">
    <w:p w14:paraId="75882BCF" w14:textId="77777777" w:rsidR="00E11E2E" w:rsidRDefault="00E11E2E" w:rsidP="006B26B3">
      <w:pPr>
        <w:spacing w:after="0" w:line="240" w:lineRule="auto"/>
      </w:pPr>
      <w:r>
        <w:continuationSeparator/>
      </w:r>
    </w:p>
  </w:footnote>
  <w:footnote w:id="1">
    <w:p w14:paraId="5A298DA5" w14:textId="3ED76F07" w:rsidR="005C7AEA" w:rsidRDefault="005C7AEA" w:rsidP="005C7AEA">
      <w:pPr>
        <w:pStyle w:val="Notedebasdepage"/>
      </w:pPr>
      <w:r>
        <w:rPr>
          <w:rStyle w:val="Appelnotedebasdep"/>
        </w:rPr>
        <w:footnoteRef/>
      </w:r>
      <w:r>
        <w:t xml:space="preserve"> C’est quoi le</w:t>
      </w:r>
      <w:r w:rsidR="00B51E4A">
        <w:t>s</w:t>
      </w:r>
      <w:r>
        <w:t xml:space="preserve"> </w:t>
      </w:r>
      <w:r w:rsidR="004174B0">
        <w:t xml:space="preserve">troubles du </w:t>
      </w:r>
      <w:r w:rsidR="00063F4C">
        <w:t>neurodéveloppement</w:t>
      </w:r>
      <w:r>
        <w:t xml:space="preserve"> ?</w:t>
      </w:r>
    </w:p>
    <w:p w14:paraId="11FD9C9A" w14:textId="468387BE" w:rsidR="005C7AEA" w:rsidRDefault="005C7AEA" w:rsidP="005C7AEA">
      <w:pPr>
        <w:pStyle w:val="Notedebasdepage"/>
      </w:pPr>
      <w:r>
        <w:t xml:space="preserve">Les personnes souffrant de </w:t>
      </w:r>
      <w:r w:rsidR="004174B0">
        <w:t xml:space="preserve">troubles du </w:t>
      </w:r>
      <w:r w:rsidR="00063F4C">
        <w:t>neurodéveloppement</w:t>
      </w:r>
      <w:r>
        <w:t xml:space="preserve"> sont affectées d’une déficience de leurs capacités intellectuelles et cognitives. Cet état peut résulter de causes génétiques ou d’un accident cérébral. Des exemples de personnes avec </w:t>
      </w:r>
      <w:r w:rsidR="004174B0">
        <w:t xml:space="preserve">troubles du </w:t>
      </w:r>
      <w:r w:rsidR="00063F4C">
        <w:t>neurodéveloppement</w:t>
      </w:r>
      <w:r>
        <w:t xml:space="preserve"> : les personnes atteintes de trisomie, les déficients intellectuels (TDI), les personnes autistes, les X fragile, les cérébrolésés, les autres Troubles du Neuro Développement (dys, troubles de l’attention), et tout syndrome entraînant une déficience intellectuelle</w:t>
      </w:r>
    </w:p>
  </w:footnote>
  <w:footnote w:id="2">
    <w:p w14:paraId="7A8FAA60" w14:textId="10E745FA" w:rsidR="006B7B11" w:rsidRDefault="006B7B11">
      <w:pPr>
        <w:pStyle w:val="Notedebasdepage"/>
      </w:pPr>
      <w:r>
        <w:rPr>
          <w:rStyle w:val="Appelnotedebasdep"/>
        </w:rPr>
        <w:footnoteRef/>
      </w:r>
      <w:r>
        <w:t xml:space="preserve"> </w:t>
      </w:r>
      <w:r w:rsidRPr="00BB2BA5">
        <w:t>https://www.radiofrance.fr/franceculture/podcasts/les-pieds-sur-terre/grandir-dans-une-fratrie-tres-singuliere-2740162</w:t>
      </w:r>
    </w:p>
  </w:footnote>
  <w:footnote w:id="3">
    <w:p w14:paraId="7F58B95B" w14:textId="0BAE00BC" w:rsidR="006B7B11" w:rsidRPr="00BC19C8" w:rsidRDefault="006B7B11">
      <w:pPr>
        <w:pStyle w:val="Notedebasdepage"/>
      </w:pPr>
      <w:r>
        <w:rPr>
          <w:rStyle w:val="Appelnotedebasdep"/>
        </w:rPr>
        <w:footnoteRef/>
      </w:r>
      <w:r w:rsidRPr="00BC19C8">
        <w:t xml:space="preserve"> S'adapter - Clara Dupont-Monod 2021</w:t>
      </w:r>
    </w:p>
  </w:footnote>
  <w:footnote w:id="4">
    <w:p w14:paraId="0C1DBF0B" w14:textId="031972B7" w:rsidR="006B7B11" w:rsidRDefault="006B7B11" w:rsidP="000833E4">
      <w:pPr>
        <w:pStyle w:val="Notedebasdepage"/>
      </w:pPr>
      <w:r>
        <w:rPr>
          <w:rStyle w:val="Appelnotedebasdep"/>
        </w:rPr>
        <w:footnoteRef/>
      </w:r>
      <w:r>
        <w:t xml:space="preserve"> M. Jean-François Dufresne, président de l’association Vivre et travailler autrement, membre du conseil d’administration des PBP</w:t>
      </w:r>
      <w:r w:rsidR="00B51E4A">
        <w:t xml:space="preserve"> - R</w:t>
      </w:r>
      <w:bookmarkStart w:id="0" w:name="_Hlk219302655"/>
      <w:r>
        <w:t>apport Dubré-Chirat sur les défaillances des politiques publiques de prise en charge de la santé mentale et du handicap et les coûts de ces défaillances pour la société</w:t>
      </w:r>
      <w:bookmarkEnd w:id="0"/>
      <w:r>
        <w:t>.</w:t>
      </w:r>
    </w:p>
    <w:p w14:paraId="6C36B1E8" w14:textId="77777777" w:rsidR="006B7B11" w:rsidRDefault="006B7B11" w:rsidP="000833E4">
      <w:pPr>
        <w:pStyle w:val="Notedebasdepage"/>
      </w:pPr>
    </w:p>
  </w:footnote>
  <w:footnote w:id="5">
    <w:p w14:paraId="0277F1A0" w14:textId="09B401A8" w:rsidR="006B7B11" w:rsidRDefault="006B7B11">
      <w:pPr>
        <w:pStyle w:val="Notedebasdepage"/>
      </w:pPr>
      <w:r>
        <w:rPr>
          <w:rStyle w:val="Appelnotedebasdep"/>
        </w:rPr>
        <w:footnoteRef/>
      </w:r>
      <w:r w:rsidRPr="000E7D43">
        <w:rPr>
          <w:lang w:val="en-US"/>
        </w:rPr>
        <w:t xml:space="preserve">   </w:t>
      </w:r>
      <w:r>
        <w:rPr>
          <w:lang w:val="en-US"/>
        </w:rPr>
        <w:t>“</w:t>
      </w:r>
      <w:r w:rsidRPr="000E7D43">
        <w:rPr>
          <w:lang w:val="en-US"/>
        </w:rPr>
        <w:t>Children are also different, and it is essential to acknowledge this, since refusal to address genuine differences can wholly undermine our attempts to meet children's needs. This, I believe, is what we are seeing today, and the way forward is for the government to set up another commission to review the situation</w:t>
      </w:r>
      <w:r>
        <w:rPr>
          <w:lang w:val="en-US"/>
        </w:rPr>
        <w:t>”</w:t>
      </w:r>
      <w:r w:rsidRPr="000E7D43">
        <w:rPr>
          <w:lang w:val="en-US"/>
        </w:rPr>
        <w:t xml:space="preserve">. </w:t>
      </w:r>
      <w:r w:rsidR="009D08BF">
        <w:t xml:space="preserve">Professeure </w:t>
      </w:r>
      <w:r w:rsidR="009D08BF" w:rsidRPr="000E7D43">
        <w:t>Warnock</w:t>
      </w:r>
      <w:r w:rsidRPr="000E7D43">
        <w:t xml:space="preserve"> à propos d’un rapport qu’elle avait elle-m</w:t>
      </w:r>
      <w:r>
        <w:t>ê</w:t>
      </w:r>
      <w:r w:rsidRPr="000E7D43">
        <w:t>me dirigé</w:t>
      </w:r>
      <w:r>
        <w:t>.</w:t>
      </w:r>
    </w:p>
  </w:footnote>
  <w:footnote w:id="6">
    <w:p w14:paraId="131A51AA" w14:textId="76210A23" w:rsidR="006B7B11" w:rsidRDefault="006B7B11">
      <w:pPr>
        <w:pStyle w:val="Notedebasdepage"/>
      </w:pPr>
      <w:r>
        <w:rPr>
          <w:rStyle w:val="Appelnotedebasdep"/>
        </w:rPr>
        <w:footnoteRef/>
      </w:r>
      <w:r>
        <w:t xml:space="preserve"> Pour être concret les </w:t>
      </w:r>
      <w:r w:rsidRPr="000E7D43">
        <w:t xml:space="preserve">WC PMR </w:t>
      </w:r>
      <w:r>
        <w:t xml:space="preserve">sont trop hauts pour la plupart des personnes handicapées mentales. </w:t>
      </w:r>
    </w:p>
  </w:footnote>
  <w:footnote w:id="7">
    <w:p w14:paraId="362356B0" w14:textId="7D7643B8" w:rsidR="006B7B11" w:rsidRDefault="006B7B11" w:rsidP="00E24FD5">
      <w:pPr>
        <w:pStyle w:val="Notedebasdepage"/>
      </w:pPr>
      <w:r>
        <w:rPr>
          <w:rStyle w:val="Appelnotedebasdep"/>
        </w:rPr>
        <w:footnoteRef/>
      </w:r>
      <w:r>
        <w:t xml:space="preserve"> Poursuivre la coopération avec Paris Musée ;</w:t>
      </w:r>
      <w:r w:rsidRPr="00E24FD5">
        <w:t xml:space="preserve"> </w:t>
      </w:r>
      <w:r>
        <w:t>adapter et rendre visibles des offres inclusives au sein</w:t>
      </w:r>
    </w:p>
    <w:p w14:paraId="18421946" w14:textId="04C16965" w:rsidR="006B7B11" w:rsidRDefault="006B7B11" w:rsidP="00E24FD5">
      <w:pPr>
        <w:pStyle w:val="Notedebasdepage"/>
      </w:pPr>
      <w:r>
        <w:t>de Paris Ateliers.</w:t>
      </w:r>
    </w:p>
  </w:footnote>
  <w:footnote w:id="8">
    <w:p w14:paraId="7B5F02F2" w14:textId="3D10DA89" w:rsidR="006B7B11" w:rsidRDefault="006B7B11">
      <w:pPr>
        <w:pStyle w:val="Notedebasdepage"/>
      </w:pPr>
      <w:r>
        <w:rPr>
          <w:rStyle w:val="Appelnotedebasdep"/>
        </w:rPr>
        <w:footnoteRef/>
      </w:r>
      <w:r>
        <w:t xml:space="preserve"> </w:t>
      </w:r>
      <w:r w:rsidRPr="004B5ED6">
        <w:t xml:space="preserve">Soutenir les associations de sport adapté. </w:t>
      </w:r>
      <w:r>
        <w:t>D</w:t>
      </w:r>
      <w:r w:rsidRPr="004B5ED6">
        <w:t>évelopper la natation adaptée avec des créneau</w:t>
      </w:r>
      <w:r>
        <w:t>x</w:t>
      </w:r>
      <w:r w:rsidRPr="004B5ED6">
        <w:t xml:space="preserve"> dédiés. Mettre des coachs sportifs à disposition des établissements et services médico-sociaux.</w:t>
      </w:r>
    </w:p>
  </w:footnote>
  <w:footnote w:id="9">
    <w:p w14:paraId="286142B2" w14:textId="74EB8CED" w:rsidR="006B7B11" w:rsidRDefault="006B7B11" w:rsidP="00DF4E9D">
      <w:pPr>
        <w:pStyle w:val="Notedebasdepage"/>
      </w:pPr>
      <w:r>
        <w:rPr>
          <w:rStyle w:val="Appelnotedebasdep"/>
        </w:rPr>
        <w:footnoteRef/>
      </w:r>
      <w:r>
        <w:t xml:space="preserve"> Soutenir le répit et les vacances adaptées notamment pour adultes, par les subventions aux organismes de vacances adaptées.</w:t>
      </w:r>
    </w:p>
  </w:footnote>
  <w:footnote w:id="10">
    <w:p w14:paraId="69201DB2" w14:textId="0A583255" w:rsidR="006B7B11" w:rsidRDefault="006B7B11" w:rsidP="00E55C63">
      <w:pPr>
        <w:pStyle w:val="Notedebasdepage"/>
      </w:pPr>
      <w:r>
        <w:rPr>
          <w:rStyle w:val="Appelnotedebasdep"/>
        </w:rPr>
        <w:footnoteRef/>
      </w:r>
      <w:r>
        <w:t xml:space="preserve"> Préface à institutions sociales et médico-sociales. De l'esprit des lois à la transformation des pratiques</w:t>
      </w:r>
    </w:p>
    <w:p w14:paraId="115B6F58" w14:textId="39B66416" w:rsidR="006B7B11" w:rsidRDefault="006B7B11" w:rsidP="00E55C63">
      <w:pPr>
        <w:pStyle w:val="Notedebasdepage"/>
      </w:pPr>
      <w:r>
        <w:t xml:space="preserve">Jean-François </w:t>
      </w:r>
      <w:r w:rsidR="009D08BF">
        <w:t>Bauduret,</w:t>
      </w:r>
      <w:r>
        <w:t xml:space="preserve"> 333</w:t>
      </w:r>
      <w:r w:rsidR="009D08BF">
        <w:t xml:space="preserve"> p.,</w:t>
      </w:r>
      <w:r>
        <w:t xml:space="preserve"> 2017</w:t>
      </w:r>
    </w:p>
  </w:footnote>
  <w:footnote w:id="11">
    <w:p w14:paraId="26D6E90A" w14:textId="6621199F" w:rsidR="006B7B11" w:rsidRDefault="006B7B11">
      <w:pPr>
        <w:pStyle w:val="Notedebasdepage"/>
      </w:pPr>
      <w:r>
        <w:rPr>
          <w:rStyle w:val="Appelnotedebasdep"/>
        </w:rPr>
        <w:footnoteRef/>
      </w:r>
      <w:r>
        <w:t xml:space="preserve"> </w:t>
      </w:r>
      <w:r w:rsidRPr="00325822">
        <w:t xml:space="preserve"> Audition de M. Philippe Berranger</w:t>
      </w:r>
      <w:r>
        <w:t xml:space="preserve"> représentant du Collectif Handicap dont est membre l’Unapei</w:t>
      </w:r>
      <w:r w:rsidRPr="00325822">
        <w:t>, 24 septembre 2025.</w:t>
      </w:r>
      <w:r w:rsidRPr="00631FC4">
        <w:t xml:space="preserve"> </w:t>
      </w:r>
      <w:r>
        <w:t>R</w:t>
      </w:r>
      <w:r w:rsidRPr="00631FC4">
        <w:t>apport Dubré-</w:t>
      </w:r>
      <w:r w:rsidR="009D08BF" w:rsidRPr="00631FC4">
        <w:t>Chirat sur</w:t>
      </w:r>
      <w:r w:rsidRPr="00631FC4">
        <w:t xml:space="preserve"> les défaillances des politiques publiques de prise en charge de la santé mentale et du handicap et les coûts de ces défaillances pour la société</w:t>
      </w:r>
    </w:p>
  </w:footnote>
  <w:footnote w:id="12">
    <w:p w14:paraId="53B0D657" w14:textId="1EE0E392" w:rsidR="006B7B11" w:rsidRDefault="006B7B11">
      <w:pPr>
        <w:pStyle w:val="Notedebasdepage"/>
      </w:pPr>
      <w:r>
        <w:rPr>
          <w:rStyle w:val="Appelnotedebasdep"/>
        </w:rPr>
        <w:footnoteRef/>
      </w:r>
      <w:r>
        <w:t xml:space="preserve"> </w:t>
      </w:r>
      <w:r w:rsidRPr="006B26B3">
        <w:t>D’après la loi</w:t>
      </w:r>
      <w:r w:rsidR="009D08BF">
        <w:t>,</w:t>
      </w:r>
      <w:r w:rsidRPr="006B26B3">
        <w:t xml:space="preserve"> les maisons départementales des personnes handicapées (MDPH), créées en 2005, constituent un guichet unique pour l’information et l’orientation des personnes handicapées dans chaque département. Une équipe médicale pluridisciplinaire évalue les besoins de la personne et propose un plan personnalisé de compensation du handicap.</w:t>
      </w:r>
    </w:p>
  </w:footnote>
  <w:footnote w:id="13">
    <w:p w14:paraId="4B550F28" w14:textId="67603859" w:rsidR="006B7B11" w:rsidRDefault="006B7B11">
      <w:pPr>
        <w:pStyle w:val="Notedebasdepage"/>
      </w:pPr>
      <w:r>
        <w:rPr>
          <w:rStyle w:val="Appelnotedebasdep"/>
        </w:rPr>
        <w:footnoteRef/>
      </w:r>
      <w:r>
        <w:t xml:space="preserve"> Olivier Baron directeur de </w:t>
      </w:r>
      <w:r w:rsidRPr="00FF7D1E">
        <w:t>l'Association laïque pour l'éducation, la formation, la prévention et l'autonomie (</w:t>
      </w:r>
      <w:r w:rsidRPr="00FF7D1E">
        <w:t>Alefpa)</w:t>
      </w:r>
      <w:r>
        <w:t xml:space="preserve"> Hospimedia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FF79" w14:textId="53770E8F" w:rsidR="000F2931" w:rsidRDefault="00000000">
    <w:pPr>
      <w:pStyle w:val="En-tte"/>
    </w:pPr>
    <w:r>
      <w:rPr>
        <w:noProof/>
      </w:rPr>
      <w:pict w14:anchorId="0786A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81172" o:spid="_x0000_s1027" type="#_x0000_t136" style="position:absolute;margin-left:0;margin-top:0;width:573.3pt;height:66.1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10/02/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1A7C" w14:textId="25776065" w:rsidR="006B7B11" w:rsidRDefault="00157A6C">
    <w:pPr>
      <w:pStyle w:val="En-tte"/>
    </w:pPr>
    <w:r>
      <w:rPr>
        <w:noProof/>
        <w:lang w:eastAsia="fr-FR"/>
      </w:rPr>
      <w:drawing>
        <wp:anchor distT="0" distB="0" distL="114300" distR="114300" simplePos="0" relativeHeight="251667456" behindDoc="0" locked="0" layoutInCell="1" allowOverlap="1" wp14:anchorId="79075709" wp14:editId="4DD0BE03">
          <wp:simplePos x="0" y="0"/>
          <wp:positionH relativeFrom="rightMargin">
            <wp:posOffset>-29210</wp:posOffset>
          </wp:positionH>
          <wp:positionV relativeFrom="paragraph">
            <wp:posOffset>-683895</wp:posOffset>
          </wp:positionV>
          <wp:extent cx="838835" cy="982345"/>
          <wp:effectExtent l="0" t="0" r="0" b="8255"/>
          <wp:wrapSquare wrapText="bothSides"/>
          <wp:docPr id="4" name="Image 4" descr="C:\Users\PAJANISSAMY Sindhuja\OneDrive - Papillons Blancs de Paris\Communication\IDENTITÉ VISUELLE PAPILLONS BLANCS DE PARIS 301014\LOGO-PAPILLONS-BLANCS-PARIS\Logo PbP 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JANISSAMY Sindhuja\OneDrive - Papillons Blancs de Paris\Communication\IDENTITÉ VISUELLE PAPILLONS BLANCS DE PARIS 301014\LOGO-PAPILLONS-BLANCS-PARIS\Logo PbP sim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83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068F8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81173" o:spid="_x0000_s1028" type="#_x0000_t136" style="position:absolute;margin-left:0;margin-top:0;width:573.3pt;height:66.1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10/02/2026"/>
          <w10:wrap anchorx="margin" anchory="margin"/>
        </v:shape>
      </w:pict>
    </w:r>
  </w:p>
  <w:p w14:paraId="577FBD05" w14:textId="77777777" w:rsidR="006B7B11" w:rsidRDefault="006B7B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C97" w14:textId="7EDCF010" w:rsidR="000F2931" w:rsidRDefault="00D35C7D" w:rsidP="00D35C7D">
    <w:pPr>
      <w:pStyle w:val="En-tte"/>
    </w:pPr>
    <w:r>
      <w:rPr>
        <w:noProof/>
        <w:lang w:eastAsia="fr-FR"/>
      </w:rPr>
      <w:drawing>
        <wp:anchor distT="0" distB="0" distL="114300" distR="114300" simplePos="0" relativeHeight="251665408" behindDoc="0" locked="0" layoutInCell="1" allowOverlap="1" wp14:anchorId="7CF29257" wp14:editId="348AF6C1">
          <wp:simplePos x="0" y="0"/>
          <wp:positionH relativeFrom="rightMargin">
            <wp:posOffset>-28575</wp:posOffset>
          </wp:positionH>
          <wp:positionV relativeFrom="paragraph">
            <wp:posOffset>-683895</wp:posOffset>
          </wp:positionV>
          <wp:extent cx="847725" cy="991870"/>
          <wp:effectExtent l="0" t="0" r="9525" b="0"/>
          <wp:wrapSquare wrapText="bothSides"/>
          <wp:docPr id="5" name="Image 5" descr="C:\Users\PAJANISSAMY Sindhuja\OneDrive - Papillons Blancs de Paris\Communication\IDENTITÉ VISUELLE PAPILLONS BLANCS DE PARIS 301014\LOGO-PAPILLONS-BLANCS-PARIS\Logo PbP 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JANISSAMY Sindhuja\OneDrive - Papillons Blancs de Paris\Communication\IDENTITÉ VISUELLE PAPILLONS BLANCS DE PARIS 301014\LOGO-PAPILLONS-BLANCS-PARIS\Logo PbP sim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484E7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81171" o:spid="_x0000_s1026" type="#_x0000_t136" style="position:absolute;margin-left:0;margin-top:0;width:573.3pt;height:66.1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10/02/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9B9"/>
    <w:multiLevelType w:val="hybridMultilevel"/>
    <w:tmpl w:val="09C426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E0689E"/>
    <w:multiLevelType w:val="hybridMultilevel"/>
    <w:tmpl w:val="94C4AE7E"/>
    <w:lvl w:ilvl="0" w:tplc="A3240E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336576"/>
    <w:multiLevelType w:val="hybridMultilevel"/>
    <w:tmpl w:val="B0F6824C"/>
    <w:lvl w:ilvl="0" w:tplc="A97EEF28">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ED562D"/>
    <w:multiLevelType w:val="hybridMultilevel"/>
    <w:tmpl w:val="B0AAE0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754A14"/>
    <w:multiLevelType w:val="hybridMultilevel"/>
    <w:tmpl w:val="3DD0A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004CB"/>
    <w:multiLevelType w:val="hybridMultilevel"/>
    <w:tmpl w:val="017C708A"/>
    <w:lvl w:ilvl="0" w:tplc="A97EEF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B25C90"/>
    <w:multiLevelType w:val="hybridMultilevel"/>
    <w:tmpl w:val="B8E82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4F4A31"/>
    <w:multiLevelType w:val="hybridMultilevel"/>
    <w:tmpl w:val="E048DCBE"/>
    <w:lvl w:ilvl="0" w:tplc="A97EEF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192C6E"/>
    <w:multiLevelType w:val="hybridMultilevel"/>
    <w:tmpl w:val="7A9AD8CE"/>
    <w:lvl w:ilvl="0" w:tplc="A97EEF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641817"/>
    <w:multiLevelType w:val="hybridMultilevel"/>
    <w:tmpl w:val="DDDE18AA"/>
    <w:lvl w:ilvl="0" w:tplc="A97EEF28">
      <w:start w:val="2"/>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334695503">
    <w:abstractNumId w:val="8"/>
  </w:num>
  <w:num w:numId="2" w16cid:durableId="1453135451">
    <w:abstractNumId w:val="0"/>
  </w:num>
  <w:num w:numId="3" w16cid:durableId="1333676502">
    <w:abstractNumId w:val="6"/>
  </w:num>
  <w:num w:numId="4" w16cid:durableId="459031254">
    <w:abstractNumId w:val="4"/>
  </w:num>
  <w:num w:numId="5" w16cid:durableId="972639505">
    <w:abstractNumId w:val="2"/>
  </w:num>
  <w:num w:numId="6" w16cid:durableId="1690792943">
    <w:abstractNumId w:val="9"/>
  </w:num>
  <w:num w:numId="7" w16cid:durableId="1499804720">
    <w:abstractNumId w:val="7"/>
  </w:num>
  <w:num w:numId="8" w16cid:durableId="193346908">
    <w:abstractNumId w:val="3"/>
  </w:num>
  <w:num w:numId="9" w16cid:durableId="1676880008">
    <w:abstractNumId w:val="1"/>
  </w:num>
  <w:num w:numId="10" w16cid:durableId="800617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73"/>
    <w:rsid w:val="00006D58"/>
    <w:rsid w:val="000134A6"/>
    <w:rsid w:val="000201B1"/>
    <w:rsid w:val="00025FFE"/>
    <w:rsid w:val="00026635"/>
    <w:rsid w:val="000366C0"/>
    <w:rsid w:val="0004723E"/>
    <w:rsid w:val="00047F2C"/>
    <w:rsid w:val="000634FF"/>
    <w:rsid w:val="00063F4C"/>
    <w:rsid w:val="00067C0A"/>
    <w:rsid w:val="00070413"/>
    <w:rsid w:val="00080CE4"/>
    <w:rsid w:val="000833E4"/>
    <w:rsid w:val="00086A2C"/>
    <w:rsid w:val="00092BD8"/>
    <w:rsid w:val="00093E92"/>
    <w:rsid w:val="000A77ED"/>
    <w:rsid w:val="000B1418"/>
    <w:rsid w:val="000B4CF6"/>
    <w:rsid w:val="000B5224"/>
    <w:rsid w:val="000B7AF0"/>
    <w:rsid w:val="000E109C"/>
    <w:rsid w:val="000E7D43"/>
    <w:rsid w:val="000F2931"/>
    <w:rsid w:val="000F3897"/>
    <w:rsid w:val="000F5EE1"/>
    <w:rsid w:val="001029AE"/>
    <w:rsid w:val="00106CD6"/>
    <w:rsid w:val="0013176F"/>
    <w:rsid w:val="001405CE"/>
    <w:rsid w:val="00144983"/>
    <w:rsid w:val="00157A6C"/>
    <w:rsid w:val="001648C3"/>
    <w:rsid w:val="00176B19"/>
    <w:rsid w:val="0019221D"/>
    <w:rsid w:val="001954BC"/>
    <w:rsid w:val="0019698A"/>
    <w:rsid w:val="001B19E1"/>
    <w:rsid w:val="001C1D4B"/>
    <w:rsid w:val="001C46A3"/>
    <w:rsid w:val="001D6E51"/>
    <w:rsid w:val="001E686B"/>
    <w:rsid w:val="001E7FF9"/>
    <w:rsid w:val="001F4B96"/>
    <w:rsid w:val="00206C73"/>
    <w:rsid w:val="0022577D"/>
    <w:rsid w:val="00240FA7"/>
    <w:rsid w:val="00255AB1"/>
    <w:rsid w:val="00264F0D"/>
    <w:rsid w:val="002654B5"/>
    <w:rsid w:val="00280795"/>
    <w:rsid w:val="00280D44"/>
    <w:rsid w:val="002828A0"/>
    <w:rsid w:val="0028343D"/>
    <w:rsid w:val="00294052"/>
    <w:rsid w:val="002A59FE"/>
    <w:rsid w:val="002B68A5"/>
    <w:rsid w:val="002C46E2"/>
    <w:rsid w:val="002E01F1"/>
    <w:rsid w:val="00301ED3"/>
    <w:rsid w:val="00302E39"/>
    <w:rsid w:val="003074C4"/>
    <w:rsid w:val="0031096F"/>
    <w:rsid w:val="0032147C"/>
    <w:rsid w:val="00322641"/>
    <w:rsid w:val="00325822"/>
    <w:rsid w:val="00332F4B"/>
    <w:rsid w:val="0033620D"/>
    <w:rsid w:val="003363F4"/>
    <w:rsid w:val="00342F76"/>
    <w:rsid w:val="003469F6"/>
    <w:rsid w:val="00352E2F"/>
    <w:rsid w:val="00356832"/>
    <w:rsid w:val="0039127C"/>
    <w:rsid w:val="003C1086"/>
    <w:rsid w:val="003C3619"/>
    <w:rsid w:val="003C5C92"/>
    <w:rsid w:val="003E1704"/>
    <w:rsid w:val="003F5022"/>
    <w:rsid w:val="00400951"/>
    <w:rsid w:val="00405ADD"/>
    <w:rsid w:val="00412D58"/>
    <w:rsid w:val="00413EF6"/>
    <w:rsid w:val="00415C88"/>
    <w:rsid w:val="004167F2"/>
    <w:rsid w:val="004174B0"/>
    <w:rsid w:val="00426181"/>
    <w:rsid w:val="00426473"/>
    <w:rsid w:val="004320AB"/>
    <w:rsid w:val="00454DEB"/>
    <w:rsid w:val="00467F81"/>
    <w:rsid w:val="004711C5"/>
    <w:rsid w:val="004719DA"/>
    <w:rsid w:val="004807E9"/>
    <w:rsid w:val="0049339B"/>
    <w:rsid w:val="004949EF"/>
    <w:rsid w:val="004A25FB"/>
    <w:rsid w:val="004A76F6"/>
    <w:rsid w:val="004B0324"/>
    <w:rsid w:val="004B5ED6"/>
    <w:rsid w:val="004C42A7"/>
    <w:rsid w:val="004C5859"/>
    <w:rsid w:val="004F4298"/>
    <w:rsid w:val="0055586D"/>
    <w:rsid w:val="00561AE0"/>
    <w:rsid w:val="0058408F"/>
    <w:rsid w:val="00590167"/>
    <w:rsid w:val="005B5EE7"/>
    <w:rsid w:val="005B6CAE"/>
    <w:rsid w:val="005C17F8"/>
    <w:rsid w:val="005C7AEA"/>
    <w:rsid w:val="005D3E31"/>
    <w:rsid w:val="005E1056"/>
    <w:rsid w:val="005E4AD7"/>
    <w:rsid w:val="006028AD"/>
    <w:rsid w:val="0060593D"/>
    <w:rsid w:val="00607073"/>
    <w:rsid w:val="00611410"/>
    <w:rsid w:val="00624582"/>
    <w:rsid w:val="00624708"/>
    <w:rsid w:val="00631FC4"/>
    <w:rsid w:val="00637B2B"/>
    <w:rsid w:val="00640A65"/>
    <w:rsid w:val="0064194C"/>
    <w:rsid w:val="00644FC1"/>
    <w:rsid w:val="006468F1"/>
    <w:rsid w:val="00646BE9"/>
    <w:rsid w:val="0065492C"/>
    <w:rsid w:val="006560EF"/>
    <w:rsid w:val="0067012E"/>
    <w:rsid w:val="006938CC"/>
    <w:rsid w:val="0069763F"/>
    <w:rsid w:val="006B26B3"/>
    <w:rsid w:val="006B682C"/>
    <w:rsid w:val="006B7B11"/>
    <w:rsid w:val="006C623E"/>
    <w:rsid w:val="006C7E84"/>
    <w:rsid w:val="006E0E07"/>
    <w:rsid w:val="006E46DB"/>
    <w:rsid w:val="006F2206"/>
    <w:rsid w:val="006F6F2B"/>
    <w:rsid w:val="00713488"/>
    <w:rsid w:val="007139A2"/>
    <w:rsid w:val="00724C87"/>
    <w:rsid w:val="007264DB"/>
    <w:rsid w:val="00743E02"/>
    <w:rsid w:val="00746678"/>
    <w:rsid w:val="00761B7E"/>
    <w:rsid w:val="00776174"/>
    <w:rsid w:val="00784EC5"/>
    <w:rsid w:val="00786D69"/>
    <w:rsid w:val="0079606B"/>
    <w:rsid w:val="007B272B"/>
    <w:rsid w:val="007B4D4B"/>
    <w:rsid w:val="007B6471"/>
    <w:rsid w:val="007C5BA1"/>
    <w:rsid w:val="007C7D4A"/>
    <w:rsid w:val="007D2A21"/>
    <w:rsid w:val="00817E2E"/>
    <w:rsid w:val="008257A1"/>
    <w:rsid w:val="0085583D"/>
    <w:rsid w:val="00871052"/>
    <w:rsid w:val="00877808"/>
    <w:rsid w:val="00882B89"/>
    <w:rsid w:val="008951DF"/>
    <w:rsid w:val="008C4EF7"/>
    <w:rsid w:val="008D4555"/>
    <w:rsid w:val="008D68A6"/>
    <w:rsid w:val="008E29C5"/>
    <w:rsid w:val="008F0EC5"/>
    <w:rsid w:val="008F7436"/>
    <w:rsid w:val="00901486"/>
    <w:rsid w:val="00920F5C"/>
    <w:rsid w:val="00921D52"/>
    <w:rsid w:val="009267F0"/>
    <w:rsid w:val="00927648"/>
    <w:rsid w:val="00931595"/>
    <w:rsid w:val="00940CA8"/>
    <w:rsid w:val="00984A72"/>
    <w:rsid w:val="00984BF5"/>
    <w:rsid w:val="00992D69"/>
    <w:rsid w:val="009B2A09"/>
    <w:rsid w:val="009B2A97"/>
    <w:rsid w:val="009B46DD"/>
    <w:rsid w:val="009B58DE"/>
    <w:rsid w:val="009C4BA8"/>
    <w:rsid w:val="009D08BF"/>
    <w:rsid w:val="009D1D9B"/>
    <w:rsid w:val="009D5F05"/>
    <w:rsid w:val="009E0569"/>
    <w:rsid w:val="009F40E1"/>
    <w:rsid w:val="00A04618"/>
    <w:rsid w:val="00A05C93"/>
    <w:rsid w:val="00A06205"/>
    <w:rsid w:val="00A15B7F"/>
    <w:rsid w:val="00A2307C"/>
    <w:rsid w:val="00A47ADD"/>
    <w:rsid w:val="00A57023"/>
    <w:rsid w:val="00A61B19"/>
    <w:rsid w:val="00A84202"/>
    <w:rsid w:val="00A91342"/>
    <w:rsid w:val="00AA1EF3"/>
    <w:rsid w:val="00AB5522"/>
    <w:rsid w:val="00AD7473"/>
    <w:rsid w:val="00AE5B89"/>
    <w:rsid w:val="00B07079"/>
    <w:rsid w:val="00B129DC"/>
    <w:rsid w:val="00B14FDE"/>
    <w:rsid w:val="00B2507A"/>
    <w:rsid w:val="00B31028"/>
    <w:rsid w:val="00B409F8"/>
    <w:rsid w:val="00B42037"/>
    <w:rsid w:val="00B42B18"/>
    <w:rsid w:val="00B51E4A"/>
    <w:rsid w:val="00B533C9"/>
    <w:rsid w:val="00B575E1"/>
    <w:rsid w:val="00B64E8D"/>
    <w:rsid w:val="00B6704B"/>
    <w:rsid w:val="00B83B35"/>
    <w:rsid w:val="00B95918"/>
    <w:rsid w:val="00BB2BA5"/>
    <w:rsid w:val="00BC19C8"/>
    <w:rsid w:val="00BC3248"/>
    <w:rsid w:val="00BC3AD4"/>
    <w:rsid w:val="00BC716A"/>
    <w:rsid w:val="00BD47A6"/>
    <w:rsid w:val="00BE2F21"/>
    <w:rsid w:val="00BF2D48"/>
    <w:rsid w:val="00C051FF"/>
    <w:rsid w:val="00C24FA8"/>
    <w:rsid w:val="00C27529"/>
    <w:rsid w:val="00C3551E"/>
    <w:rsid w:val="00C36DC3"/>
    <w:rsid w:val="00C3781D"/>
    <w:rsid w:val="00C47FC5"/>
    <w:rsid w:val="00C5020A"/>
    <w:rsid w:val="00C52421"/>
    <w:rsid w:val="00C55FE1"/>
    <w:rsid w:val="00C564AF"/>
    <w:rsid w:val="00C57958"/>
    <w:rsid w:val="00C77AB1"/>
    <w:rsid w:val="00C82BF2"/>
    <w:rsid w:val="00C82C77"/>
    <w:rsid w:val="00C84A5E"/>
    <w:rsid w:val="00C95E55"/>
    <w:rsid w:val="00C963C5"/>
    <w:rsid w:val="00C96919"/>
    <w:rsid w:val="00CA0996"/>
    <w:rsid w:val="00CB2916"/>
    <w:rsid w:val="00CD42CD"/>
    <w:rsid w:val="00CE142E"/>
    <w:rsid w:val="00CF3B6F"/>
    <w:rsid w:val="00CF720F"/>
    <w:rsid w:val="00D006D2"/>
    <w:rsid w:val="00D02E1D"/>
    <w:rsid w:val="00D1780E"/>
    <w:rsid w:val="00D24EAC"/>
    <w:rsid w:val="00D26043"/>
    <w:rsid w:val="00D30476"/>
    <w:rsid w:val="00D35C7D"/>
    <w:rsid w:val="00D41626"/>
    <w:rsid w:val="00D41CE9"/>
    <w:rsid w:val="00D43D50"/>
    <w:rsid w:val="00D52430"/>
    <w:rsid w:val="00D52F5B"/>
    <w:rsid w:val="00D5606F"/>
    <w:rsid w:val="00D61CCA"/>
    <w:rsid w:val="00D97C39"/>
    <w:rsid w:val="00DA39D6"/>
    <w:rsid w:val="00DA575A"/>
    <w:rsid w:val="00DC0704"/>
    <w:rsid w:val="00DC7E0E"/>
    <w:rsid w:val="00DD05AE"/>
    <w:rsid w:val="00DD39A3"/>
    <w:rsid w:val="00DF4032"/>
    <w:rsid w:val="00DF4E9D"/>
    <w:rsid w:val="00E057AB"/>
    <w:rsid w:val="00E11E2E"/>
    <w:rsid w:val="00E15A17"/>
    <w:rsid w:val="00E2205E"/>
    <w:rsid w:val="00E22FD1"/>
    <w:rsid w:val="00E24FD5"/>
    <w:rsid w:val="00E305C4"/>
    <w:rsid w:val="00E366C4"/>
    <w:rsid w:val="00E42A86"/>
    <w:rsid w:val="00E47685"/>
    <w:rsid w:val="00E51727"/>
    <w:rsid w:val="00E51B47"/>
    <w:rsid w:val="00E53C6B"/>
    <w:rsid w:val="00E55C63"/>
    <w:rsid w:val="00E5788E"/>
    <w:rsid w:val="00E659B8"/>
    <w:rsid w:val="00E71038"/>
    <w:rsid w:val="00E82032"/>
    <w:rsid w:val="00E85EC4"/>
    <w:rsid w:val="00EE5AFC"/>
    <w:rsid w:val="00EE5E6D"/>
    <w:rsid w:val="00F5445E"/>
    <w:rsid w:val="00F60A36"/>
    <w:rsid w:val="00F72656"/>
    <w:rsid w:val="00F90B01"/>
    <w:rsid w:val="00FB004B"/>
    <w:rsid w:val="00FB305D"/>
    <w:rsid w:val="00FC2AA1"/>
    <w:rsid w:val="00FD2770"/>
    <w:rsid w:val="00FD32B7"/>
    <w:rsid w:val="00FD618D"/>
    <w:rsid w:val="00FF541E"/>
    <w:rsid w:val="00FF7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10A7"/>
  <w15:chartTrackingRefBased/>
  <w15:docId w15:val="{A3F21C3E-319A-4C3D-88EB-71E5CEA9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9D"/>
  </w:style>
  <w:style w:type="paragraph" w:styleId="Titre1">
    <w:name w:val="heading 1"/>
    <w:basedOn w:val="Normal"/>
    <w:next w:val="Normal"/>
    <w:link w:val="Titre1Car"/>
    <w:uiPriority w:val="9"/>
    <w:qFormat/>
    <w:rsid w:val="00F60A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1648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0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6B26B3"/>
    <w:pPr>
      <w:spacing w:after="0" w:line="240" w:lineRule="auto"/>
    </w:pPr>
    <w:rPr>
      <w:sz w:val="20"/>
      <w:szCs w:val="20"/>
    </w:rPr>
  </w:style>
  <w:style w:type="character" w:customStyle="1" w:styleId="NotedebasdepageCar">
    <w:name w:val="Note de bas de page Car"/>
    <w:basedOn w:val="Policepardfaut"/>
    <w:link w:val="Notedebasdepage"/>
    <w:uiPriority w:val="99"/>
    <w:rsid w:val="006B26B3"/>
    <w:rPr>
      <w:sz w:val="20"/>
      <w:szCs w:val="20"/>
    </w:rPr>
  </w:style>
  <w:style w:type="character" w:styleId="Appelnotedebasdep">
    <w:name w:val="footnote reference"/>
    <w:basedOn w:val="Policepardfaut"/>
    <w:uiPriority w:val="99"/>
    <w:semiHidden/>
    <w:unhideWhenUsed/>
    <w:rsid w:val="006B26B3"/>
    <w:rPr>
      <w:vertAlign w:val="superscript"/>
    </w:rPr>
  </w:style>
  <w:style w:type="paragraph" w:styleId="Notedefin">
    <w:name w:val="endnote text"/>
    <w:basedOn w:val="Normal"/>
    <w:link w:val="NotedefinCar"/>
    <w:uiPriority w:val="99"/>
    <w:semiHidden/>
    <w:unhideWhenUsed/>
    <w:rsid w:val="00BB2BA5"/>
    <w:pPr>
      <w:spacing w:after="0" w:line="240" w:lineRule="auto"/>
    </w:pPr>
    <w:rPr>
      <w:sz w:val="20"/>
      <w:szCs w:val="20"/>
    </w:rPr>
  </w:style>
  <w:style w:type="character" w:customStyle="1" w:styleId="NotedefinCar">
    <w:name w:val="Note de fin Car"/>
    <w:basedOn w:val="Policepardfaut"/>
    <w:link w:val="Notedefin"/>
    <w:uiPriority w:val="99"/>
    <w:semiHidden/>
    <w:rsid w:val="00BB2BA5"/>
    <w:rPr>
      <w:sz w:val="20"/>
      <w:szCs w:val="20"/>
    </w:rPr>
  </w:style>
  <w:style w:type="character" w:styleId="Appeldenotedefin">
    <w:name w:val="endnote reference"/>
    <w:basedOn w:val="Policepardfaut"/>
    <w:uiPriority w:val="99"/>
    <w:semiHidden/>
    <w:unhideWhenUsed/>
    <w:rsid w:val="00BB2BA5"/>
    <w:rPr>
      <w:vertAlign w:val="superscript"/>
    </w:rPr>
  </w:style>
  <w:style w:type="paragraph" w:styleId="Paragraphedeliste">
    <w:name w:val="List Paragraph"/>
    <w:basedOn w:val="Normal"/>
    <w:uiPriority w:val="34"/>
    <w:qFormat/>
    <w:rsid w:val="00882B89"/>
    <w:pPr>
      <w:ind w:left="720"/>
      <w:contextualSpacing/>
    </w:pPr>
  </w:style>
  <w:style w:type="character" w:customStyle="1" w:styleId="Titre1Car">
    <w:name w:val="Titre 1 Car"/>
    <w:basedOn w:val="Policepardfaut"/>
    <w:link w:val="Titre1"/>
    <w:uiPriority w:val="9"/>
    <w:rsid w:val="00F60A36"/>
    <w:rPr>
      <w:rFonts w:asciiTheme="majorHAnsi" w:eastAsiaTheme="majorEastAsia" w:hAnsiTheme="majorHAnsi" w:cstheme="majorBidi"/>
      <w:color w:val="2E74B5" w:themeColor="accent1" w:themeShade="BF"/>
      <w:sz w:val="32"/>
      <w:szCs w:val="32"/>
    </w:rPr>
  </w:style>
  <w:style w:type="paragraph" w:styleId="Sansinterligne">
    <w:name w:val="No Spacing"/>
    <w:link w:val="SansinterligneCar"/>
    <w:uiPriority w:val="1"/>
    <w:qFormat/>
    <w:rsid w:val="005D3E31"/>
    <w:pPr>
      <w:spacing w:after="0" w:line="240" w:lineRule="auto"/>
    </w:pPr>
  </w:style>
  <w:style w:type="paragraph" w:styleId="En-tte">
    <w:name w:val="header"/>
    <w:basedOn w:val="Normal"/>
    <w:link w:val="En-tteCar"/>
    <w:uiPriority w:val="99"/>
    <w:unhideWhenUsed/>
    <w:rsid w:val="005D3E31"/>
    <w:pPr>
      <w:tabs>
        <w:tab w:val="center" w:pos="4536"/>
        <w:tab w:val="right" w:pos="9072"/>
      </w:tabs>
      <w:spacing w:after="0" w:line="240" w:lineRule="auto"/>
    </w:pPr>
  </w:style>
  <w:style w:type="character" w:customStyle="1" w:styleId="En-tteCar">
    <w:name w:val="En-tête Car"/>
    <w:basedOn w:val="Policepardfaut"/>
    <w:link w:val="En-tte"/>
    <w:uiPriority w:val="99"/>
    <w:rsid w:val="005D3E31"/>
  </w:style>
  <w:style w:type="paragraph" w:styleId="Pieddepage">
    <w:name w:val="footer"/>
    <w:basedOn w:val="Normal"/>
    <w:link w:val="PieddepageCar"/>
    <w:uiPriority w:val="99"/>
    <w:unhideWhenUsed/>
    <w:rsid w:val="005D3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3E31"/>
  </w:style>
  <w:style w:type="paragraph" w:styleId="NormalWeb">
    <w:name w:val="Normal (Web)"/>
    <w:basedOn w:val="Normal"/>
    <w:uiPriority w:val="99"/>
    <w:semiHidden/>
    <w:unhideWhenUsed/>
    <w:rsid w:val="00B42B1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1648C3"/>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1648C3"/>
    <w:rPr>
      <w:rFonts w:asciiTheme="majorHAnsi" w:eastAsiaTheme="majorEastAsia" w:hAnsiTheme="majorHAnsi" w:cstheme="majorBidi"/>
      <w:color w:val="2E74B5" w:themeColor="accent1" w:themeShade="BF"/>
      <w:sz w:val="26"/>
      <w:szCs w:val="26"/>
    </w:rPr>
  </w:style>
  <w:style w:type="table" w:customStyle="1" w:styleId="Grilledutableau2">
    <w:name w:val="Grille du tableau2"/>
    <w:basedOn w:val="TableauNormal"/>
    <w:next w:val="Grilledutableau"/>
    <w:uiPriority w:val="59"/>
    <w:rsid w:val="001648C3"/>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B68A5"/>
    <w:pPr>
      <w:spacing w:after="0" w:line="240" w:lineRule="auto"/>
    </w:pPr>
  </w:style>
  <w:style w:type="character" w:styleId="Marquedecommentaire">
    <w:name w:val="annotation reference"/>
    <w:basedOn w:val="Policepardfaut"/>
    <w:uiPriority w:val="99"/>
    <w:semiHidden/>
    <w:unhideWhenUsed/>
    <w:rsid w:val="002E01F1"/>
    <w:rPr>
      <w:sz w:val="16"/>
      <w:szCs w:val="16"/>
    </w:rPr>
  </w:style>
  <w:style w:type="paragraph" w:styleId="Commentaire">
    <w:name w:val="annotation text"/>
    <w:basedOn w:val="Normal"/>
    <w:link w:val="CommentaireCar"/>
    <w:uiPriority w:val="99"/>
    <w:semiHidden/>
    <w:unhideWhenUsed/>
    <w:rsid w:val="002E01F1"/>
    <w:pPr>
      <w:spacing w:line="240" w:lineRule="auto"/>
    </w:pPr>
    <w:rPr>
      <w:sz w:val="20"/>
      <w:szCs w:val="20"/>
    </w:rPr>
  </w:style>
  <w:style w:type="character" w:customStyle="1" w:styleId="CommentaireCar">
    <w:name w:val="Commentaire Car"/>
    <w:basedOn w:val="Policepardfaut"/>
    <w:link w:val="Commentaire"/>
    <w:uiPriority w:val="99"/>
    <w:semiHidden/>
    <w:rsid w:val="002E01F1"/>
    <w:rPr>
      <w:sz w:val="20"/>
      <w:szCs w:val="20"/>
    </w:rPr>
  </w:style>
  <w:style w:type="paragraph" w:styleId="Objetducommentaire">
    <w:name w:val="annotation subject"/>
    <w:basedOn w:val="Commentaire"/>
    <w:next w:val="Commentaire"/>
    <w:link w:val="ObjetducommentaireCar"/>
    <w:uiPriority w:val="99"/>
    <w:semiHidden/>
    <w:unhideWhenUsed/>
    <w:rsid w:val="002E01F1"/>
    <w:rPr>
      <w:b/>
      <w:bCs/>
    </w:rPr>
  </w:style>
  <w:style w:type="character" w:customStyle="1" w:styleId="ObjetducommentaireCar">
    <w:name w:val="Objet du commentaire Car"/>
    <w:basedOn w:val="CommentaireCar"/>
    <w:link w:val="Objetducommentaire"/>
    <w:uiPriority w:val="99"/>
    <w:semiHidden/>
    <w:rsid w:val="002E01F1"/>
    <w:rPr>
      <w:b/>
      <w:bCs/>
      <w:sz w:val="20"/>
      <w:szCs w:val="20"/>
    </w:rPr>
  </w:style>
  <w:style w:type="paragraph" w:styleId="Textedebulles">
    <w:name w:val="Balloon Text"/>
    <w:basedOn w:val="Normal"/>
    <w:link w:val="TextedebullesCar"/>
    <w:uiPriority w:val="99"/>
    <w:semiHidden/>
    <w:unhideWhenUsed/>
    <w:rsid w:val="00255A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5AB1"/>
    <w:rPr>
      <w:rFonts w:ascii="Segoe UI" w:hAnsi="Segoe UI" w:cs="Segoe UI"/>
      <w:sz w:val="18"/>
      <w:szCs w:val="18"/>
    </w:rPr>
  </w:style>
  <w:style w:type="character" w:customStyle="1" w:styleId="SansinterligneCar">
    <w:name w:val="Sans interligne Car"/>
    <w:basedOn w:val="Policepardfaut"/>
    <w:link w:val="Sansinterligne"/>
    <w:uiPriority w:val="1"/>
    <w:rsid w:val="0006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66B7A17EC58E46A95FF4AF2DCBB70E" ma:contentTypeVersion="9" ma:contentTypeDescription="Crée un document." ma:contentTypeScope="" ma:versionID="5222beb54b95f28801194af0e3431a1a">
  <xsd:schema xmlns:xsd="http://www.w3.org/2001/XMLSchema" xmlns:xs="http://www.w3.org/2001/XMLSchema" xmlns:p="http://schemas.microsoft.com/office/2006/metadata/properties" xmlns:ns3="5a84f3bb-a883-4224-96b3-288f409cf9e5" targetNamespace="http://schemas.microsoft.com/office/2006/metadata/properties" ma:root="true" ma:fieldsID="41e153c7eb252148a85fe1c2190ed18e" ns3:_="">
    <xsd:import namespace="5a84f3bb-a883-4224-96b3-288f409cf9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4f3bb-a883-4224-96b3-288f409cf9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78849-316B-4244-AD7A-E0F8F2C32326}">
  <ds:schemaRefs>
    <ds:schemaRef ds:uri="http://schemas.microsoft.com/sharepoint/v3/contenttype/forms"/>
  </ds:schemaRefs>
</ds:datastoreItem>
</file>

<file path=customXml/itemProps2.xml><?xml version="1.0" encoding="utf-8"?>
<ds:datastoreItem xmlns:ds="http://schemas.openxmlformats.org/officeDocument/2006/customXml" ds:itemID="{A2981FFC-29E9-46B2-8E91-A1DBD42F7210}">
  <ds:schemaRefs>
    <ds:schemaRef ds:uri="http://schemas.openxmlformats.org/officeDocument/2006/bibliography"/>
  </ds:schemaRefs>
</ds:datastoreItem>
</file>

<file path=customXml/itemProps3.xml><?xml version="1.0" encoding="utf-8"?>
<ds:datastoreItem xmlns:ds="http://schemas.openxmlformats.org/officeDocument/2006/customXml" ds:itemID="{70C6C25A-890E-4379-9B62-0D8983CF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4f3bb-a883-4224-96b3-288f409cf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671E3-2424-4E0C-AA19-372A85FF4C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3688</Words>
  <Characters>20289</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Président</dc:creator>
  <cp:keywords/>
  <dc:description/>
  <cp:lastModifiedBy>blandine vacherot</cp:lastModifiedBy>
  <cp:revision>2</cp:revision>
  <dcterms:created xsi:type="dcterms:W3CDTF">2026-03-02T22:03:00Z</dcterms:created>
  <dcterms:modified xsi:type="dcterms:W3CDTF">2026-03-02T22:03:00Z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0x010100B466B7A17EC58E46A95FF4AF2DCBB70E</vt:lpwstr>
  </property>
</Properties>
</file>